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3D02" w14:textId="77777777" w:rsidR="00006525" w:rsidRPr="00840514" w:rsidRDefault="005226DD" w:rsidP="00A9169B">
      <w:pPr>
        <w:pStyle w:val="Stopka"/>
        <w:tabs>
          <w:tab w:val="clear" w:pos="4536"/>
          <w:tab w:val="clear" w:pos="9072"/>
        </w:tabs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840514">
        <w:rPr>
          <w:rFonts w:asciiTheme="minorHAnsi" w:hAnsiTheme="minorHAnsi" w:cstheme="minorHAnsi"/>
          <w:b/>
          <w:sz w:val="22"/>
          <w:szCs w:val="22"/>
          <w:lang w:val="cs-CZ"/>
        </w:rPr>
        <w:t>UZASADNIENIE</w:t>
      </w:r>
    </w:p>
    <w:p w14:paraId="29BE1A41" w14:textId="77777777" w:rsidR="005226DD" w:rsidRPr="00840514" w:rsidRDefault="005226DD" w:rsidP="00A9169B">
      <w:pPr>
        <w:pStyle w:val="Stopka"/>
        <w:tabs>
          <w:tab w:val="clear" w:pos="4536"/>
          <w:tab w:val="clear" w:pos="9072"/>
        </w:tabs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PROJEKTU UCHWAŁY RADY MIASTA STOŁECZNEGO WARSZAWY</w:t>
      </w:r>
    </w:p>
    <w:p w14:paraId="7D020B5C" w14:textId="1EC52F4C" w:rsidR="005226DD" w:rsidRPr="00840514" w:rsidRDefault="005226DD" w:rsidP="00A9169B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 xml:space="preserve">w sprawie miejscowego planu zagospodarowania przestrzennego </w:t>
      </w:r>
      <w:r w:rsidRPr="00840514">
        <w:rPr>
          <w:rFonts w:asciiTheme="minorHAnsi" w:hAnsiTheme="minorHAnsi" w:cstheme="minorHAnsi"/>
          <w:b/>
          <w:sz w:val="22"/>
          <w:szCs w:val="22"/>
        </w:rPr>
        <w:br/>
        <w:t xml:space="preserve">w rejonie ulic </w:t>
      </w:r>
      <w:r w:rsidR="00B17870" w:rsidRPr="00840514">
        <w:rPr>
          <w:rFonts w:asciiTheme="minorHAnsi" w:hAnsiTheme="minorHAnsi" w:cstheme="minorHAnsi"/>
          <w:b/>
          <w:sz w:val="22"/>
          <w:szCs w:val="22"/>
        </w:rPr>
        <w:t>rtm. W. Pileckiego i W. K. Roentgena</w:t>
      </w:r>
    </w:p>
    <w:p w14:paraId="527AC584" w14:textId="5B60595A" w:rsidR="005226DD" w:rsidRPr="00840514" w:rsidRDefault="005226DD" w:rsidP="00A9169B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Sporządzenie niniejszego planu jest konsekwencją uchwały Nr </w:t>
      </w:r>
      <w:r w:rsidR="00B17870" w:rsidRPr="00840514">
        <w:rPr>
          <w:rFonts w:asciiTheme="minorHAnsi" w:hAnsiTheme="minorHAnsi" w:cstheme="minorHAnsi"/>
          <w:sz w:val="22"/>
          <w:szCs w:val="22"/>
        </w:rPr>
        <w:t>VI</w:t>
      </w:r>
      <w:r w:rsidRPr="00840514">
        <w:rPr>
          <w:rFonts w:asciiTheme="minorHAnsi" w:hAnsiTheme="minorHAnsi" w:cstheme="minorHAnsi"/>
          <w:sz w:val="22"/>
          <w:szCs w:val="22"/>
        </w:rPr>
        <w:t>I/</w:t>
      </w:r>
      <w:r w:rsidR="00B17870" w:rsidRPr="00840514">
        <w:rPr>
          <w:rFonts w:asciiTheme="minorHAnsi" w:hAnsiTheme="minorHAnsi" w:cstheme="minorHAnsi"/>
          <w:sz w:val="22"/>
          <w:szCs w:val="22"/>
        </w:rPr>
        <w:t>134/2024</w:t>
      </w:r>
      <w:r w:rsidRPr="00840514">
        <w:rPr>
          <w:rFonts w:asciiTheme="minorHAnsi" w:hAnsiTheme="minorHAnsi" w:cstheme="minorHAnsi"/>
          <w:sz w:val="22"/>
          <w:szCs w:val="22"/>
        </w:rPr>
        <w:t xml:space="preserve"> Rady </w:t>
      </w:r>
      <w:r w:rsidR="00207550" w:rsidRPr="00840514">
        <w:rPr>
          <w:rFonts w:asciiTheme="minorHAnsi" w:hAnsiTheme="minorHAnsi" w:cstheme="minorHAnsi"/>
          <w:sz w:val="22"/>
          <w:szCs w:val="22"/>
        </w:rPr>
        <w:t>m.st.</w:t>
      </w:r>
      <w:r w:rsidRPr="00840514">
        <w:rPr>
          <w:rFonts w:asciiTheme="minorHAnsi" w:hAnsiTheme="minorHAnsi" w:cstheme="minorHAnsi"/>
          <w:sz w:val="22"/>
          <w:szCs w:val="22"/>
        </w:rPr>
        <w:t xml:space="preserve"> Warszawy </w:t>
      </w:r>
      <w:r w:rsidR="00821229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z </w:t>
      </w:r>
      <w:r w:rsidR="00B17870" w:rsidRPr="00840514">
        <w:rPr>
          <w:rFonts w:asciiTheme="minorHAnsi" w:hAnsiTheme="minorHAnsi" w:cstheme="minorHAnsi"/>
          <w:sz w:val="22"/>
          <w:szCs w:val="22"/>
        </w:rPr>
        <w:t>4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B17870" w:rsidRPr="00840514">
        <w:rPr>
          <w:rFonts w:asciiTheme="minorHAnsi" w:hAnsiTheme="minorHAnsi" w:cstheme="minorHAnsi"/>
          <w:sz w:val="22"/>
          <w:szCs w:val="22"/>
        </w:rPr>
        <w:t>lipca 2024</w:t>
      </w:r>
      <w:r w:rsidRPr="00840514">
        <w:rPr>
          <w:rFonts w:asciiTheme="minorHAnsi" w:hAnsiTheme="minorHAnsi" w:cstheme="minorHAnsi"/>
          <w:sz w:val="22"/>
          <w:szCs w:val="22"/>
        </w:rPr>
        <w:t xml:space="preserve"> r. w sprawie przystąpienia do sporządzenia miejscowego planu zagospodarowania przestrzennego w rejonie</w:t>
      </w:r>
      <w:r w:rsidR="00D573CB" w:rsidRPr="00840514">
        <w:rPr>
          <w:rFonts w:asciiTheme="minorHAnsi" w:hAnsiTheme="minorHAnsi" w:cstheme="minorHAnsi"/>
          <w:sz w:val="22"/>
          <w:szCs w:val="22"/>
        </w:rPr>
        <w:t xml:space="preserve"> ulic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B17870" w:rsidRPr="00840514">
        <w:rPr>
          <w:rFonts w:asciiTheme="minorHAnsi" w:hAnsiTheme="minorHAnsi" w:cstheme="minorHAnsi"/>
          <w:sz w:val="22"/>
          <w:szCs w:val="22"/>
        </w:rPr>
        <w:t>rtm. W. Pileckiego i W. K. Roentgena</w:t>
      </w:r>
      <w:r w:rsidR="0079157D" w:rsidRPr="00840514">
        <w:rPr>
          <w:rFonts w:asciiTheme="minorHAnsi" w:hAnsiTheme="minorHAnsi" w:cstheme="minorHAnsi"/>
          <w:sz w:val="22"/>
          <w:szCs w:val="22"/>
        </w:rPr>
        <w:t>.</w:t>
      </w:r>
    </w:p>
    <w:p w14:paraId="35514548" w14:textId="77777777" w:rsidR="000B31E4" w:rsidRPr="00840514" w:rsidRDefault="00A96DBD" w:rsidP="00A9169B">
      <w:pPr>
        <w:spacing w:beforeLines="40" w:before="96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Stosownie do przepisu art. 14 ust. 5 ustawy o planowaniu i zagospodarowaniu przestrzennym, podjęcie uchwały o przystąpieniu do sporządzenia przedmiotowego planu, poprzedzone zostało wykonaniem analiz dotyczących zasadności przystąpienia do sporządzenia planu i stopnia zgodności przewidywanych rozwiązań z ustaleniami Studium Uwarunkowań i Kierunków Zagospodarowania Przestrzennego </w:t>
      </w:r>
      <w:r w:rsidR="00207550" w:rsidRPr="00840514">
        <w:rPr>
          <w:rFonts w:asciiTheme="minorHAnsi" w:hAnsiTheme="minorHAnsi" w:cstheme="minorHAnsi"/>
          <w:sz w:val="22"/>
          <w:szCs w:val="22"/>
        </w:rPr>
        <w:t>m.st.</w:t>
      </w:r>
      <w:r w:rsidRPr="00840514">
        <w:rPr>
          <w:rFonts w:asciiTheme="minorHAnsi" w:hAnsiTheme="minorHAnsi" w:cstheme="minorHAnsi"/>
          <w:sz w:val="22"/>
          <w:szCs w:val="22"/>
        </w:rPr>
        <w:t xml:space="preserve"> Warszawy uchwalonego Uchwałą Nr LXXXII/2746/2006 Rady m.st. Warszawy </w:t>
      </w:r>
      <w:r w:rsidR="006F46BA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z dnia 10 października 2006 roku (z </w:t>
      </w:r>
      <w:proofErr w:type="spellStart"/>
      <w:r w:rsidRPr="0084051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40514">
        <w:rPr>
          <w:rFonts w:asciiTheme="minorHAnsi" w:hAnsiTheme="minorHAnsi" w:cstheme="minorHAnsi"/>
          <w:sz w:val="22"/>
          <w:szCs w:val="22"/>
        </w:rPr>
        <w:t>. zm.).</w:t>
      </w:r>
      <w:r w:rsidR="007B3D61" w:rsidRPr="008405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2A683E" w14:textId="0200CD4B" w:rsidR="00542908" w:rsidRPr="00840514" w:rsidRDefault="00542908" w:rsidP="00A9169B">
      <w:pPr>
        <w:spacing w:beforeLines="40" w:before="96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Zgodnie z art. 64 ust. 2 oraz art. 65 ust. 1 </w:t>
      </w:r>
      <w:r w:rsidR="007912C7" w:rsidRPr="00840514">
        <w:rPr>
          <w:rFonts w:asciiTheme="minorHAnsi" w:hAnsiTheme="minorHAnsi" w:cstheme="minorHAnsi"/>
          <w:sz w:val="22"/>
          <w:szCs w:val="22"/>
        </w:rPr>
        <w:t>u</w:t>
      </w:r>
      <w:r w:rsidRPr="00840514">
        <w:rPr>
          <w:rFonts w:asciiTheme="minorHAnsi" w:hAnsiTheme="minorHAnsi" w:cstheme="minorHAnsi"/>
          <w:sz w:val="22"/>
          <w:szCs w:val="22"/>
        </w:rPr>
        <w:t>stawy z dnia 7 lipca 2023 r. o zmianie ustawy o planowaniu i zagospodarowaniu przestrzennym oraz niektórych innych ustaw (Dz. U. z 2023 r. poz. 1688) do dnia wejścia w życie planu ogólnego, ale nie dłużej niż do 30 czerwca 2026 r., przez plan ogólny należy rozumieć studium uwarunkowań i kierunków zagospodarowania przestrzennego.</w:t>
      </w:r>
    </w:p>
    <w:p w14:paraId="10781513" w14:textId="6F6EC231" w:rsidR="00A9169B" w:rsidRPr="00840514" w:rsidRDefault="004C6EE5" w:rsidP="00A9169B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Obszar objęty planem miejscowym znajduje się w północnej części Dzielnicy Ursynów, obejmuje powierzchnię ok. 23 ha. Zlokalizowany jest w rejonie ulic rtm. Witolda Pileckiego, Jana Ciszewskiego </w:t>
      </w:r>
      <w:r w:rsidR="008718DD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>i Wilhelma Konrada Roentgena.</w:t>
      </w:r>
      <w:r w:rsidR="00974E27" w:rsidRPr="00840514">
        <w:rPr>
          <w:rFonts w:asciiTheme="minorHAnsi" w:hAnsiTheme="minorHAnsi" w:cstheme="minorHAnsi"/>
          <w:sz w:val="22"/>
          <w:szCs w:val="22"/>
        </w:rPr>
        <w:t xml:space="preserve"> Ulica rtm. W. Pileckiego ze względu na wysoką klasę (droga główna) stanowi barierę przestrzenną i jednocześnie granicę pomiędzy osiedlami zabudowy mieszkaniowej wielorodzinnej Ursynowa Północnego a zabudową mieszkaniową jednorodzinną Starego Imielina. </w:t>
      </w:r>
      <w:r w:rsidR="00C44713" w:rsidRPr="00840514">
        <w:rPr>
          <w:rFonts w:asciiTheme="minorHAnsi" w:hAnsiTheme="minorHAnsi" w:cstheme="minorHAnsi"/>
          <w:sz w:val="22"/>
          <w:szCs w:val="22"/>
        </w:rPr>
        <w:br/>
      </w:r>
      <w:r w:rsidR="00974E27" w:rsidRPr="00840514">
        <w:rPr>
          <w:rFonts w:asciiTheme="minorHAnsi" w:hAnsiTheme="minorHAnsi" w:cstheme="minorHAnsi"/>
          <w:sz w:val="22"/>
          <w:szCs w:val="22"/>
        </w:rPr>
        <w:t>Na zachód i północ od granic opracowania, na Osiedlu Jary, dominuje zabudowa mieszkaniowa wielorodzinna głównie IV – VI kondygnacyjna, z lokalnymi zwyżkami do XII kondygnacji. Zabudowie mieszkaniowej wielorodzinnej towarzyszą usługi oświaty z kompleksami sportowymi. Przy ulicy Eugeniusza Romera położony jest Park im. Jana Pawła II. Przy skrzyżowaniu Alei KEN z ulicą S. Herbsta zlokalizowana jest stacja pierwszej linii metra warszawskiego „Stokłosy”. Na wschód od granic opracowania znajduje się osiedle mieszkaniowe Imielin Północny, gdzie przeważa zabudowa mieszkaniowa wielorodzinna V-VI kondygnacyjna z lokalnymi zwyżkami do XII</w:t>
      </w:r>
      <w:r w:rsidR="002B30A9" w:rsidRPr="00840514">
        <w:rPr>
          <w:rFonts w:asciiTheme="minorHAnsi" w:hAnsiTheme="minorHAnsi" w:cstheme="minorHAnsi"/>
          <w:sz w:val="22"/>
          <w:szCs w:val="22"/>
        </w:rPr>
        <w:t>I</w:t>
      </w:r>
      <w:r w:rsidR="00974E27" w:rsidRPr="00840514">
        <w:rPr>
          <w:rFonts w:asciiTheme="minorHAnsi" w:hAnsiTheme="minorHAnsi" w:cstheme="minorHAnsi"/>
          <w:sz w:val="22"/>
          <w:szCs w:val="22"/>
        </w:rPr>
        <w:t xml:space="preserve"> kondygnacji. Zabudowie mieszkaniowej wielorodzinnej towarzyszą usługi oświaty. W odległości ok. 1 km przy skrzyżowaniu ulicy J. Ciszewskiego i Alei KEN zlokalizowane jest centrum handlowe KEN CENTER </w:t>
      </w:r>
    </w:p>
    <w:p w14:paraId="41A5A65C" w14:textId="3995EE5B" w:rsidR="00974E27" w:rsidRPr="00840514" w:rsidRDefault="00974E27" w:rsidP="00A9169B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z supermarketem spożywczym </w:t>
      </w:r>
      <w:r w:rsidR="00EC40F8" w:rsidRPr="00840514">
        <w:rPr>
          <w:rFonts w:asciiTheme="minorHAnsi" w:hAnsiTheme="minorHAnsi" w:cstheme="minorHAnsi"/>
          <w:sz w:val="22"/>
          <w:szCs w:val="22"/>
        </w:rPr>
        <w:t>Leclerc</w:t>
      </w:r>
      <w:r w:rsidRPr="00840514">
        <w:rPr>
          <w:rFonts w:asciiTheme="minorHAnsi" w:hAnsiTheme="minorHAnsi" w:cstheme="minorHAnsi"/>
          <w:sz w:val="22"/>
          <w:szCs w:val="22"/>
        </w:rPr>
        <w:t xml:space="preserve">. Natomiast w rejonie stacji metra warszawskiego „Imielin” znajduje się centrum dzielnicowe. Zlokalizowany jest tam m.in. Urząd Dzielnicy Ursynów, Ursynowskie Centrum Kultury „Alternatywy” i Kościół pw. Św. Tomasza Apostoła. Na </w:t>
      </w:r>
      <w:proofErr w:type="spellStart"/>
      <w:r w:rsidRPr="00840514">
        <w:rPr>
          <w:rFonts w:asciiTheme="minorHAnsi" w:hAnsiTheme="minorHAnsi" w:cstheme="minorHAnsi"/>
          <w:sz w:val="22"/>
          <w:szCs w:val="22"/>
        </w:rPr>
        <w:t>południowy-wschód</w:t>
      </w:r>
      <w:proofErr w:type="spellEnd"/>
      <w:r w:rsidRPr="00840514">
        <w:rPr>
          <w:rFonts w:asciiTheme="minorHAnsi" w:hAnsiTheme="minorHAnsi" w:cstheme="minorHAnsi"/>
          <w:sz w:val="22"/>
          <w:szCs w:val="22"/>
        </w:rPr>
        <w:t xml:space="preserve"> od obszaru opracowania zlokalizowany jest Narodowy Instytut Onkolog</w:t>
      </w:r>
      <w:r w:rsidR="00E331E6" w:rsidRPr="00840514">
        <w:rPr>
          <w:rFonts w:asciiTheme="minorHAnsi" w:hAnsiTheme="minorHAnsi" w:cstheme="minorHAnsi"/>
          <w:sz w:val="22"/>
          <w:szCs w:val="22"/>
        </w:rPr>
        <w:t>ii im. Marii Skłodowskiej-Curie</w:t>
      </w:r>
      <w:r w:rsidR="0083008C" w:rsidRPr="00840514">
        <w:rPr>
          <w:rFonts w:asciiTheme="minorHAnsi" w:hAnsiTheme="minorHAnsi" w:cstheme="minorHAnsi"/>
          <w:sz w:val="22"/>
          <w:szCs w:val="22"/>
        </w:rPr>
        <w:t>.</w:t>
      </w:r>
      <w:r w:rsidR="00E331E6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83008C" w:rsidRPr="00840514">
        <w:rPr>
          <w:rFonts w:asciiTheme="minorHAnsi" w:hAnsiTheme="minorHAnsi" w:cstheme="minorHAnsi"/>
          <w:sz w:val="22"/>
          <w:szCs w:val="22"/>
        </w:rPr>
        <w:t>J</w:t>
      </w:r>
      <w:r w:rsidRPr="00840514">
        <w:rPr>
          <w:rFonts w:asciiTheme="minorHAnsi" w:hAnsiTheme="minorHAnsi" w:cstheme="minorHAnsi"/>
          <w:sz w:val="22"/>
          <w:szCs w:val="22"/>
        </w:rPr>
        <w:t xml:space="preserve">est to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jedna z większych placówek </w:t>
      </w:r>
      <w:r w:rsidRPr="00840514">
        <w:rPr>
          <w:rFonts w:asciiTheme="minorHAnsi" w:hAnsiTheme="minorHAnsi" w:cstheme="minorHAnsi"/>
          <w:sz w:val="22"/>
          <w:szCs w:val="22"/>
        </w:rPr>
        <w:t>onkologiczn</w:t>
      </w:r>
      <w:r w:rsidR="00A9169B" w:rsidRPr="00840514">
        <w:rPr>
          <w:rFonts w:asciiTheme="minorHAnsi" w:hAnsiTheme="minorHAnsi" w:cstheme="minorHAnsi"/>
          <w:sz w:val="22"/>
          <w:szCs w:val="22"/>
        </w:rPr>
        <w:t>ych</w:t>
      </w:r>
      <w:r w:rsidRPr="00840514">
        <w:rPr>
          <w:rFonts w:asciiTheme="minorHAnsi" w:hAnsiTheme="minorHAnsi" w:cstheme="minorHAnsi"/>
          <w:sz w:val="22"/>
          <w:szCs w:val="22"/>
        </w:rPr>
        <w:t xml:space="preserve"> w Polsce. Na wschód od Instytutu znajduje się Warszawski Szpital Południowy. Na południe i </w:t>
      </w:r>
      <w:proofErr w:type="spellStart"/>
      <w:r w:rsidRPr="00840514">
        <w:rPr>
          <w:rFonts w:asciiTheme="minorHAnsi" w:hAnsiTheme="minorHAnsi" w:cstheme="minorHAnsi"/>
          <w:sz w:val="22"/>
          <w:szCs w:val="22"/>
        </w:rPr>
        <w:t>południowy</w:t>
      </w:r>
      <w:r w:rsidR="003836A0" w:rsidRPr="00840514">
        <w:rPr>
          <w:rFonts w:asciiTheme="minorHAnsi" w:hAnsiTheme="minorHAnsi" w:cstheme="minorHAnsi"/>
          <w:sz w:val="22"/>
          <w:szCs w:val="22"/>
        </w:rPr>
        <w:t>-</w:t>
      </w:r>
      <w:r w:rsidRPr="00840514">
        <w:rPr>
          <w:rFonts w:asciiTheme="minorHAnsi" w:hAnsiTheme="minorHAnsi" w:cstheme="minorHAnsi"/>
          <w:sz w:val="22"/>
          <w:szCs w:val="22"/>
        </w:rPr>
        <w:t>zachód</w:t>
      </w:r>
      <w:proofErr w:type="spellEnd"/>
      <w:r w:rsidRPr="00840514">
        <w:rPr>
          <w:rFonts w:asciiTheme="minorHAnsi" w:hAnsiTheme="minorHAnsi" w:cstheme="minorHAnsi"/>
          <w:sz w:val="22"/>
          <w:szCs w:val="22"/>
        </w:rPr>
        <w:t xml:space="preserve"> od granic opracowania zlokalizowana jest zabudowa mieszkaniowa jednorodzinna II-III kondygnacyjna, którą uzupełnia zabudowa mieszkaniowa wielorodzinna</w:t>
      </w:r>
      <w:r w:rsidR="002B30A9" w:rsidRPr="00840514">
        <w:rPr>
          <w:rFonts w:asciiTheme="minorHAnsi" w:hAnsiTheme="minorHAnsi" w:cstheme="minorHAnsi"/>
          <w:sz w:val="22"/>
          <w:szCs w:val="22"/>
        </w:rPr>
        <w:t xml:space="preserve"> i usługowa</w:t>
      </w:r>
      <w:r w:rsidRPr="00840514">
        <w:rPr>
          <w:rFonts w:asciiTheme="minorHAnsi" w:hAnsiTheme="minorHAnsi" w:cstheme="minorHAnsi"/>
          <w:sz w:val="22"/>
          <w:szCs w:val="22"/>
        </w:rPr>
        <w:t xml:space="preserve">. Na wschód od ulicy Zięby dominuje </w:t>
      </w:r>
      <w:r w:rsidRPr="00840514">
        <w:rPr>
          <w:rFonts w:asciiTheme="minorHAnsi" w:hAnsiTheme="minorHAnsi" w:cstheme="minorHAnsi"/>
          <w:sz w:val="22"/>
          <w:szCs w:val="22"/>
        </w:rPr>
        <w:lastRenderedPageBreak/>
        <w:t xml:space="preserve">zieleń urządzona oraz nieurządzona. Zlokalizowany jest tam zbiornik wodny objęty ochroną jako użytek ekologiczny - Jezioro Imielińskie. </w:t>
      </w:r>
    </w:p>
    <w:p w14:paraId="1C3801AE" w14:textId="47E5E63C" w:rsidR="009C20DE" w:rsidRPr="00840514" w:rsidRDefault="009C20DE" w:rsidP="00A9169B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Ulica Rotmistrza Witolda Pileckiego dzieli obszar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planu </w:t>
      </w:r>
      <w:r w:rsidRPr="00840514">
        <w:rPr>
          <w:rFonts w:asciiTheme="minorHAnsi" w:hAnsiTheme="minorHAnsi" w:cstheme="minorHAnsi"/>
          <w:sz w:val="22"/>
          <w:szCs w:val="22"/>
        </w:rPr>
        <w:t>na dwie części: północną i południową.</w:t>
      </w:r>
    </w:p>
    <w:p w14:paraId="1CCB9F0F" w14:textId="575BF92F" w:rsidR="004E7E7E" w:rsidRPr="00840514" w:rsidRDefault="009C20DE" w:rsidP="00A9169B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Znaczną część zabudowy występującą w północnej części obszaru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 planu</w:t>
      </w:r>
      <w:r w:rsidRPr="00840514">
        <w:rPr>
          <w:rFonts w:asciiTheme="minorHAnsi" w:hAnsiTheme="minorHAnsi" w:cstheme="minorHAnsi"/>
          <w:sz w:val="22"/>
          <w:szCs w:val="22"/>
        </w:rPr>
        <w:t xml:space="preserve"> zrealizowano w pierwszym etapie budowy osiedla Ursynów Północny </w:t>
      </w:r>
      <w:r w:rsidR="00292645" w:rsidRPr="00840514">
        <w:rPr>
          <w:rFonts w:asciiTheme="minorHAnsi" w:hAnsiTheme="minorHAnsi" w:cstheme="minorHAnsi"/>
          <w:sz w:val="22"/>
          <w:szCs w:val="22"/>
        </w:rPr>
        <w:t>tj. w późnych latach 70. XX w.</w:t>
      </w:r>
      <w:r w:rsidR="0083008C" w:rsidRPr="00840514">
        <w:rPr>
          <w:rFonts w:asciiTheme="minorHAnsi" w:hAnsiTheme="minorHAnsi" w:cstheme="minorHAnsi"/>
          <w:sz w:val="22"/>
          <w:szCs w:val="22"/>
        </w:rPr>
        <w:t xml:space="preserve"> S</w:t>
      </w:r>
      <w:r w:rsidRPr="00840514">
        <w:rPr>
          <w:rFonts w:asciiTheme="minorHAnsi" w:hAnsiTheme="minorHAnsi" w:cstheme="minorHAnsi"/>
          <w:sz w:val="22"/>
          <w:szCs w:val="22"/>
        </w:rPr>
        <w:t>tanowią ją przede wszystkim wielorodzinne bloki wykonane w technologii wielkiej płyty. Projektanci zastosowali tu rozwiązania, dzięki którym udało się uniknąć monotonii układu urbanistycznego oraz typizacji architektury, powszechnych w osiedlach mieszkaniowych z tamtego okresu. Długie bryły wieloklatkowych budynków są „połamane”, co skraca je optycznie i wydziela</w:t>
      </w:r>
      <w:r w:rsidR="00245CC4" w:rsidRPr="00840514">
        <w:rPr>
          <w:rFonts w:asciiTheme="minorHAnsi" w:hAnsiTheme="minorHAnsi" w:cstheme="minorHAnsi"/>
          <w:sz w:val="22"/>
          <w:szCs w:val="22"/>
        </w:rPr>
        <w:t xml:space="preserve"> w przestrzeni osiedla</w:t>
      </w:r>
      <w:r w:rsidRPr="00840514">
        <w:rPr>
          <w:rFonts w:asciiTheme="minorHAnsi" w:hAnsiTheme="minorHAnsi" w:cstheme="minorHAnsi"/>
          <w:sz w:val="22"/>
          <w:szCs w:val="22"/>
        </w:rPr>
        <w:t xml:space="preserve"> mniejsze, bardziej kameralne wnętrza. Na tym terenie dominują budynki IV – V kondygnacyjne, </w:t>
      </w:r>
      <w:r w:rsidR="00C44713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z lokalnymi zwyżkami do VIII kondygnacji. Zabudowie mieszkaniowej wielorodzinnej towarzyszy zieleń osiedlowa, a bezpośrednio przy budynkach znajdują się niewielkie ogródki przydomowe. Dodatkowo osiedle jest wyposażone w place zabaw dla dzieci oraz siłownię plenerową. W centralnej części osiedla znajduje się kompleks oświatowy Szkoła Podstawowa nr 322 im. Jana Brzechwy </w:t>
      </w:r>
      <w:r w:rsidR="00C44713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>i Przedszkole nr 401 z boiskami i placem zabaw. Bezpośrednio przy północnej granicy obszaru opracowania</w:t>
      </w:r>
      <w:r w:rsidR="004E7E7E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 xml:space="preserve">zlokalizowane </w:t>
      </w:r>
      <w:r w:rsidR="0011584E" w:rsidRPr="00840514">
        <w:rPr>
          <w:rFonts w:asciiTheme="minorHAnsi" w:hAnsiTheme="minorHAnsi" w:cstheme="minorHAnsi"/>
          <w:sz w:val="22"/>
          <w:szCs w:val="22"/>
        </w:rPr>
        <w:t xml:space="preserve">jest </w:t>
      </w:r>
      <w:r w:rsidR="00292645" w:rsidRPr="00840514">
        <w:rPr>
          <w:rFonts w:asciiTheme="minorHAnsi" w:hAnsiTheme="minorHAnsi" w:cstheme="minorHAnsi"/>
          <w:sz w:val="22"/>
          <w:szCs w:val="22"/>
        </w:rPr>
        <w:t>ogólnodostępne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11584E" w:rsidRPr="00840514">
        <w:rPr>
          <w:rFonts w:asciiTheme="minorHAnsi" w:hAnsiTheme="minorHAnsi" w:cstheme="minorHAnsi"/>
          <w:sz w:val="22"/>
          <w:szCs w:val="22"/>
        </w:rPr>
        <w:t xml:space="preserve">boisko </w:t>
      </w:r>
      <w:r w:rsidR="004E7E7E" w:rsidRPr="00840514">
        <w:rPr>
          <w:rFonts w:asciiTheme="minorHAnsi" w:hAnsiTheme="minorHAnsi" w:cstheme="minorHAnsi"/>
          <w:sz w:val="22"/>
          <w:szCs w:val="22"/>
        </w:rPr>
        <w:t xml:space="preserve">do koszykówki </w:t>
      </w:r>
      <w:r w:rsidRPr="00840514">
        <w:rPr>
          <w:rFonts w:asciiTheme="minorHAnsi" w:hAnsiTheme="minorHAnsi" w:cstheme="minorHAnsi"/>
          <w:sz w:val="22"/>
          <w:szCs w:val="22"/>
        </w:rPr>
        <w:t xml:space="preserve">im. Kamila Krakowskiego. </w:t>
      </w:r>
      <w:r w:rsidR="00C44713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>W północno-zachodniej części osiedla znajduje się zabudowa usługowa I-II kondygnacyjna</w:t>
      </w:r>
      <w:r w:rsidR="00281938" w:rsidRPr="00840514">
        <w:rPr>
          <w:rFonts w:asciiTheme="minorHAnsi" w:hAnsiTheme="minorHAnsi" w:cstheme="minorHAnsi"/>
          <w:sz w:val="22"/>
          <w:szCs w:val="22"/>
        </w:rPr>
        <w:t>.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4966D" w14:textId="6F035BC7" w:rsidR="00EF0DBF" w:rsidRPr="00840514" w:rsidRDefault="00245CC4" w:rsidP="00A9169B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W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 południowej części obszaru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planu </w:t>
      </w:r>
      <w:r w:rsidR="004E7E7E" w:rsidRPr="00840514">
        <w:rPr>
          <w:rFonts w:asciiTheme="minorHAnsi" w:hAnsiTheme="minorHAnsi" w:cstheme="minorHAnsi"/>
          <w:sz w:val="22"/>
          <w:szCs w:val="22"/>
        </w:rPr>
        <w:t xml:space="preserve">zabudowa ma odmienny charakter. </w:t>
      </w:r>
      <w:r w:rsidR="009C20DE" w:rsidRPr="00840514">
        <w:rPr>
          <w:rFonts w:asciiTheme="minorHAnsi" w:hAnsiTheme="minorHAnsi" w:cstheme="minorHAnsi"/>
          <w:sz w:val="22"/>
          <w:szCs w:val="22"/>
        </w:rPr>
        <w:t>Zlokalizowan</w:t>
      </w:r>
      <w:r w:rsidR="00A9169B" w:rsidRPr="00840514">
        <w:rPr>
          <w:rFonts w:asciiTheme="minorHAnsi" w:hAnsiTheme="minorHAnsi" w:cstheme="minorHAnsi"/>
          <w:sz w:val="22"/>
          <w:szCs w:val="22"/>
        </w:rPr>
        <w:t>e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są 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tam głównie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budynki </w:t>
      </w:r>
      <w:r w:rsidR="009C20DE" w:rsidRPr="00840514">
        <w:rPr>
          <w:rFonts w:asciiTheme="minorHAnsi" w:hAnsiTheme="minorHAnsi" w:cstheme="minorHAnsi"/>
          <w:sz w:val="22"/>
          <w:szCs w:val="22"/>
        </w:rPr>
        <w:t>mieszkaniow</w:t>
      </w:r>
      <w:r w:rsidR="00A9169B" w:rsidRPr="00840514">
        <w:rPr>
          <w:rFonts w:asciiTheme="minorHAnsi" w:hAnsiTheme="minorHAnsi" w:cstheme="minorHAnsi"/>
          <w:sz w:val="22"/>
          <w:szCs w:val="22"/>
        </w:rPr>
        <w:t>e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 jednorodzinn</w:t>
      </w:r>
      <w:r w:rsidR="00A9169B" w:rsidRPr="00840514">
        <w:rPr>
          <w:rFonts w:asciiTheme="minorHAnsi" w:hAnsiTheme="minorHAnsi" w:cstheme="minorHAnsi"/>
          <w:sz w:val="22"/>
          <w:szCs w:val="22"/>
        </w:rPr>
        <w:t>e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 szeregow</w:t>
      </w:r>
      <w:r w:rsidR="00A9169B" w:rsidRPr="00840514">
        <w:rPr>
          <w:rFonts w:asciiTheme="minorHAnsi" w:hAnsiTheme="minorHAnsi" w:cstheme="minorHAnsi"/>
          <w:sz w:val="22"/>
          <w:szCs w:val="22"/>
        </w:rPr>
        <w:t>e</w:t>
      </w:r>
      <w:r w:rsidR="009C20DE" w:rsidRPr="00840514">
        <w:rPr>
          <w:rFonts w:asciiTheme="minorHAnsi" w:hAnsiTheme="minorHAnsi" w:cstheme="minorHAnsi"/>
          <w:sz w:val="22"/>
          <w:szCs w:val="22"/>
        </w:rPr>
        <w:t>, któr</w:t>
      </w:r>
      <w:r w:rsidR="00A9169B" w:rsidRPr="00840514">
        <w:rPr>
          <w:rFonts w:asciiTheme="minorHAnsi" w:hAnsiTheme="minorHAnsi" w:cstheme="minorHAnsi"/>
          <w:sz w:val="22"/>
          <w:szCs w:val="22"/>
        </w:rPr>
        <w:t>e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 zaczęł</w:t>
      </w:r>
      <w:r w:rsidR="00A9169B" w:rsidRPr="00840514">
        <w:rPr>
          <w:rFonts w:asciiTheme="minorHAnsi" w:hAnsiTheme="minorHAnsi" w:cstheme="minorHAnsi"/>
          <w:sz w:val="22"/>
          <w:szCs w:val="22"/>
        </w:rPr>
        <w:t>y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 powstawać pod koniec lat 80. XX w. Na tym terenie dominują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obiekty 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II-III kondygnacyjne, którym towarzyszy zieleń w formie ogródków przydomowych. Pomiędzy zespołem niskiej zabudowy jednorodzinnej zlokalizowana jest grupa </w:t>
      </w:r>
      <w:r w:rsidR="000F3E47" w:rsidRPr="00840514">
        <w:rPr>
          <w:rFonts w:asciiTheme="minorHAnsi" w:hAnsiTheme="minorHAnsi" w:cstheme="minorHAnsi"/>
          <w:sz w:val="22"/>
          <w:szCs w:val="22"/>
        </w:rPr>
        <w:t xml:space="preserve">czterech 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budynków zabudowy mieszkaniowej wielorodzinnej III-IV kondygnacyjnej. Przy skrzyżowaniu ulic Franciszka Łukaszczyka i św. Maksymiliana Kolbego zlokalizowany jest budynek usługowy Galeria Broni Kaliber. W zachodniej części obszaru w rejonie skrzyżowania </w:t>
      </w:r>
      <w:r w:rsidR="00821229" w:rsidRPr="00840514">
        <w:rPr>
          <w:rFonts w:asciiTheme="minorHAnsi" w:hAnsiTheme="minorHAnsi" w:cstheme="minorHAnsi"/>
          <w:sz w:val="22"/>
          <w:szCs w:val="22"/>
        </w:rPr>
        <w:br/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ul. rtm. W. Pileckiego z ul. Zięby zlokalizowany jest budynek biurowy, swoje siedziby mają tam między innymi </w:t>
      </w:r>
      <w:r w:rsidR="006D5954" w:rsidRPr="00840514">
        <w:rPr>
          <w:rFonts w:asciiTheme="minorHAnsi" w:hAnsiTheme="minorHAnsi" w:cstheme="minorHAnsi"/>
          <w:sz w:val="22"/>
          <w:szCs w:val="22"/>
        </w:rPr>
        <w:t>firmy budowlana i konsultingowa</w:t>
      </w:r>
      <w:r w:rsidR="009C20DE" w:rsidRPr="00840514">
        <w:rPr>
          <w:rFonts w:asciiTheme="minorHAnsi" w:hAnsiTheme="minorHAnsi" w:cstheme="minorHAnsi"/>
          <w:sz w:val="22"/>
          <w:szCs w:val="22"/>
        </w:rPr>
        <w:t xml:space="preserve">, natomiast w parterze budynku funkcjonuje Przedszkole Publiczne </w:t>
      </w:r>
      <w:proofErr w:type="spellStart"/>
      <w:r w:rsidR="009C20DE" w:rsidRPr="00840514">
        <w:rPr>
          <w:rFonts w:asciiTheme="minorHAnsi" w:hAnsiTheme="minorHAnsi" w:cstheme="minorHAnsi"/>
          <w:sz w:val="22"/>
          <w:szCs w:val="22"/>
        </w:rPr>
        <w:t>Edulica</w:t>
      </w:r>
      <w:proofErr w:type="spellEnd"/>
      <w:r w:rsidR="009C20DE" w:rsidRPr="00840514">
        <w:rPr>
          <w:rFonts w:asciiTheme="minorHAnsi" w:hAnsiTheme="minorHAnsi" w:cstheme="minorHAnsi"/>
          <w:sz w:val="22"/>
          <w:szCs w:val="22"/>
        </w:rPr>
        <w:t xml:space="preserve">. Na wschód od budynku usługowego przy ul. Zięby zlokalizowana jest zabudowa mieszkaniowa wielorodzinna V kondygnacyjna, w której od strony ul. rtm. Witolda Pileckiego znajdują się usługi w formie lokali użytkowych w parterze m.in. sklepy spożywcze, sklep sportowy oraz restauracja. </w:t>
      </w:r>
    </w:p>
    <w:p w14:paraId="6FDDB79C" w14:textId="59F141D2" w:rsidR="00824EB5" w:rsidRPr="00840514" w:rsidRDefault="00824EB5" w:rsidP="00A9169B">
      <w:pPr>
        <w:suppressAutoHyphens w:val="0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Celem sporządzenia planu jest określenie zasad zagospodarowania terenu w </w:t>
      </w:r>
      <w:r w:rsidR="00207550" w:rsidRPr="00840514">
        <w:rPr>
          <w:rFonts w:asciiTheme="minorHAnsi" w:hAnsiTheme="minorHAnsi" w:cstheme="minorHAnsi"/>
          <w:sz w:val="22"/>
          <w:szCs w:val="22"/>
        </w:rPr>
        <w:t xml:space="preserve">tym </w:t>
      </w:r>
      <w:r w:rsidRPr="00840514">
        <w:rPr>
          <w:rFonts w:asciiTheme="minorHAnsi" w:hAnsiTheme="minorHAnsi" w:cstheme="minorHAnsi"/>
          <w:sz w:val="22"/>
          <w:szCs w:val="22"/>
        </w:rPr>
        <w:t>ochron</w:t>
      </w:r>
      <w:r w:rsidR="003B43B3" w:rsidRPr="00840514">
        <w:rPr>
          <w:rFonts w:asciiTheme="minorHAnsi" w:hAnsiTheme="minorHAnsi" w:cstheme="minorHAnsi"/>
          <w:sz w:val="22"/>
          <w:szCs w:val="22"/>
        </w:rPr>
        <w:t>y</w:t>
      </w:r>
      <w:r w:rsidRPr="00840514">
        <w:rPr>
          <w:rFonts w:asciiTheme="minorHAnsi" w:hAnsiTheme="minorHAnsi" w:cstheme="minorHAnsi"/>
          <w:sz w:val="22"/>
          <w:szCs w:val="22"/>
        </w:rPr>
        <w:t xml:space="preserve"> istniejącej zieleni towarzyszącej zabudowie mieszkaniowej wielorodzinnej oraz </w:t>
      </w:r>
      <w:r w:rsidR="00207550" w:rsidRPr="00840514">
        <w:rPr>
          <w:rFonts w:asciiTheme="minorHAnsi" w:hAnsiTheme="minorHAnsi" w:cstheme="minorHAnsi"/>
          <w:sz w:val="22"/>
          <w:szCs w:val="22"/>
        </w:rPr>
        <w:t xml:space="preserve">ochrona </w:t>
      </w:r>
      <w:r w:rsidR="003334AD" w:rsidRPr="00840514">
        <w:rPr>
          <w:rFonts w:asciiTheme="minorHAnsi" w:hAnsiTheme="minorHAnsi" w:cstheme="minorHAnsi"/>
          <w:sz w:val="22"/>
          <w:szCs w:val="22"/>
        </w:rPr>
        <w:t>układu</w:t>
      </w:r>
      <w:r w:rsidR="00C44713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3334AD" w:rsidRPr="00840514">
        <w:rPr>
          <w:rFonts w:asciiTheme="minorHAnsi" w:hAnsiTheme="minorHAnsi" w:cstheme="minorHAnsi"/>
          <w:sz w:val="22"/>
          <w:szCs w:val="22"/>
        </w:rPr>
        <w:t xml:space="preserve">urbanistycznego, </w:t>
      </w:r>
      <w:r w:rsidR="00EF0DBF" w:rsidRPr="00840514">
        <w:rPr>
          <w:rFonts w:asciiTheme="minorHAnsi" w:hAnsiTheme="minorHAnsi" w:cstheme="minorHAnsi"/>
          <w:sz w:val="22"/>
          <w:szCs w:val="22"/>
        </w:rPr>
        <w:t xml:space="preserve">określenie zasad zagospodarowania dla wskazanego obszaru z uwzględnieniem uwarunkowań środowiskowych i kulturowych, a także określenie wzajemnych powiązań tych terenów, zachowanie i ochrona wartości przyrodniczych, wzmocnienie ciągłości powiązań z istniejącym systemem przyrodniczym, określenie obsługi komunikacyjnej, </w:t>
      </w:r>
      <w:r w:rsidR="003334AD" w:rsidRPr="00840514">
        <w:rPr>
          <w:rFonts w:asciiTheme="minorHAnsi" w:hAnsiTheme="minorHAnsi" w:cstheme="minorHAnsi"/>
          <w:sz w:val="22"/>
          <w:szCs w:val="22"/>
        </w:rPr>
        <w:t>rozwiązanie problemów miejsc parkingowych.</w:t>
      </w:r>
    </w:p>
    <w:p w14:paraId="3B1E00F4" w14:textId="77777777" w:rsidR="003B43B3" w:rsidRPr="00840514" w:rsidRDefault="003B43B3" w:rsidP="00A9169B">
      <w:pPr>
        <w:spacing w:before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Plan miejscowy sporządzany jest na wniosek Prezydenta m.st. Warszawy, w związku z licznymi wystąpieniami do Biura Architektury i Planowania Przestrzennego radnych, mieszkańców oraz przedstawicieli Spółdzielni Mieszkaniowo-Budowlanej „Jary” w sprawie przystąpienia do planu.</w:t>
      </w:r>
    </w:p>
    <w:p w14:paraId="5A448468" w14:textId="7045EBF7" w:rsidR="00281938" w:rsidRPr="00840514" w:rsidRDefault="006D5954" w:rsidP="00A9169B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lastRenderedPageBreak/>
        <w:t>W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obowiązującym Studium uwarunkowań i kierunków zagospodarowania przestrz</w:t>
      </w:r>
      <w:r w:rsidRPr="00840514">
        <w:rPr>
          <w:rFonts w:asciiTheme="minorHAnsi" w:hAnsiTheme="minorHAnsi" w:cstheme="minorHAnsi"/>
          <w:sz w:val="22"/>
          <w:szCs w:val="22"/>
        </w:rPr>
        <w:t>ennego m.st. Warszawy przyjętym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uchwałą Nr LXXXII/2746/06 Rady m.st. Warszawy z dnia 10 października 2006 r. ze zm., </w:t>
      </w:r>
      <w:r w:rsidR="00DB2266" w:rsidRPr="00840514">
        <w:rPr>
          <w:rFonts w:asciiTheme="minorHAnsi" w:hAnsiTheme="minorHAnsi" w:cstheme="minorHAnsi"/>
          <w:sz w:val="22"/>
          <w:szCs w:val="22"/>
        </w:rPr>
        <w:t xml:space="preserve">na </w:t>
      </w:r>
      <w:r w:rsidR="00281938" w:rsidRPr="00840514">
        <w:rPr>
          <w:rFonts w:asciiTheme="minorHAnsi" w:hAnsiTheme="minorHAnsi" w:cstheme="minorHAnsi"/>
          <w:sz w:val="22"/>
          <w:szCs w:val="22"/>
        </w:rPr>
        <w:t>obszar</w:t>
      </w:r>
      <w:r w:rsidR="00DB2266" w:rsidRPr="00840514">
        <w:rPr>
          <w:rFonts w:asciiTheme="minorHAnsi" w:hAnsiTheme="minorHAnsi" w:cstheme="minorHAnsi"/>
          <w:sz w:val="22"/>
          <w:szCs w:val="22"/>
        </w:rPr>
        <w:t>ze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planu 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wyznaczono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następujące </w:t>
      </w:r>
      <w:r w:rsidR="00281938" w:rsidRPr="00840514">
        <w:rPr>
          <w:rFonts w:asciiTheme="minorHAnsi" w:hAnsiTheme="minorHAnsi" w:cstheme="minorHAnsi"/>
          <w:sz w:val="22"/>
          <w:szCs w:val="22"/>
        </w:rPr>
        <w:t>jednostki:</w:t>
      </w:r>
    </w:p>
    <w:p w14:paraId="11986233" w14:textId="77777777" w:rsidR="00281938" w:rsidRPr="00840514" w:rsidRDefault="00281938" w:rsidP="00A9169B">
      <w:pPr>
        <w:pStyle w:val="Akapitzlist"/>
        <w:numPr>
          <w:ilvl w:val="0"/>
          <w:numId w:val="13"/>
        </w:numPr>
        <w:suppressAutoHyphens w:val="0"/>
        <w:spacing w:before="120"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M1.20 – tereny o przewadze zabudowy mieszkaniowej wielorodzinnej</w:t>
      </w:r>
      <w:r w:rsidRPr="00840514">
        <w:rPr>
          <w:rFonts w:asciiTheme="minorHAnsi" w:hAnsiTheme="minorHAnsi" w:cstheme="minorHAnsi"/>
          <w:sz w:val="22"/>
          <w:szCs w:val="22"/>
        </w:rPr>
        <w:t>, na których:</w:t>
      </w:r>
    </w:p>
    <w:p w14:paraId="1DFBFEE5" w14:textId="77777777" w:rsidR="00281938" w:rsidRPr="00840514" w:rsidRDefault="00281938" w:rsidP="00A9169B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- ustala się priorytet dla lokalizowania funkcji mieszkaniowej i niezbędnych inwestycji celu publicznego z zakresu infrastruktury społecznej, terenów ogólnodostępnej zieleni urządzonej i sportu powszechnego oraz usług podstawowych,</w:t>
      </w:r>
    </w:p>
    <w:p w14:paraId="676E4BCA" w14:textId="1CDA6AEA" w:rsidR="00281938" w:rsidRPr="00840514" w:rsidRDefault="00281938" w:rsidP="00A9169B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- dopuszcza się lokalizowanie funkcji usługowej, z zaleceniem by udzia</w:t>
      </w:r>
      <w:r w:rsidR="00704538" w:rsidRPr="00840514">
        <w:rPr>
          <w:rFonts w:asciiTheme="minorHAnsi" w:hAnsiTheme="minorHAnsi" w:cstheme="minorHAnsi"/>
          <w:sz w:val="22"/>
          <w:szCs w:val="22"/>
        </w:rPr>
        <w:t>ł tej funkcji kształtował się na poziomie</w:t>
      </w:r>
      <w:r w:rsidRPr="00840514">
        <w:rPr>
          <w:rFonts w:asciiTheme="minorHAnsi" w:hAnsiTheme="minorHAnsi" w:cstheme="minorHAnsi"/>
          <w:sz w:val="22"/>
          <w:szCs w:val="22"/>
        </w:rPr>
        <w:t xml:space="preserve"> 40</w:t>
      </w:r>
      <w:r w:rsidR="006753AA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>% powierzchni zabudowy na terenie;</w:t>
      </w:r>
    </w:p>
    <w:p w14:paraId="0D5E71DB" w14:textId="77777777" w:rsidR="00281938" w:rsidRPr="00840514" w:rsidRDefault="00281938" w:rsidP="00A9169B">
      <w:pPr>
        <w:pStyle w:val="Akapitzlist"/>
        <w:numPr>
          <w:ilvl w:val="0"/>
          <w:numId w:val="13"/>
        </w:numPr>
        <w:suppressAutoHyphens w:val="0"/>
        <w:spacing w:before="120" w:line="30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M2.12 tereny o przewadze zabudowy mieszkaniowej jednorodzinnej</w:t>
      </w:r>
      <w:r w:rsidRPr="00840514">
        <w:rPr>
          <w:rFonts w:asciiTheme="minorHAnsi" w:hAnsiTheme="minorHAnsi" w:cstheme="minorHAnsi"/>
          <w:sz w:val="22"/>
          <w:szCs w:val="22"/>
        </w:rPr>
        <w:t>, na których:</w:t>
      </w:r>
    </w:p>
    <w:p w14:paraId="7B42A07E" w14:textId="77777777" w:rsidR="00281938" w:rsidRPr="00840514" w:rsidRDefault="00281938" w:rsidP="00A9169B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- ustala się priorytet dla lokalizowania funkcji mieszkaniowej i niezbędnych inwestycji celu publicznego z zakresu infrastruktury społecznej, terenów ogólnodostępnej zieleni urządzonej i sportu powszechnego oraz usług podstawowych, </w:t>
      </w:r>
    </w:p>
    <w:p w14:paraId="4613FBFB" w14:textId="568294D8" w:rsidR="00281938" w:rsidRPr="00840514" w:rsidRDefault="00281938" w:rsidP="00A9169B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- dopuszcza się lokalizowanie funkcji usługowej, z zaleceniem by udział tej funkcji </w:t>
      </w:r>
      <w:r w:rsidR="00BE78D7" w:rsidRPr="00840514">
        <w:rPr>
          <w:rFonts w:asciiTheme="minorHAnsi" w:hAnsiTheme="minorHAnsi" w:cstheme="minorHAnsi"/>
          <w:sz w:val="22"/>
          <w:szCs w:val="22"/>
        </w:rPr>
        <w:t xml:space="preserve">kształtował się na poziomie </w:t>
      </w:r>
      <w:r w:rsidRPr="00840514">
        <w:rPr>
          <w:rFonts w:asciiTheme="minorHAnsi" w:hAnsiTheme="minorHAnsi" w:cstheme="minorHAnsi"/>
          <w:sz w:val="22"/>
          <w:szCs w:val="22"/>
        </w:rPr>
        <w:t>40 % powierzchni zabudowy na terenie;</w:t>
      </w:r>
    </w:p>
    <w:p w14:paraId="07B6AFEB" w14:textId="77777777" w:rsidR="00281938" w:rsidRPr="00840514" w:rsidRDefault="00281938" w:rsidP="00A9169B">
      <w:pPr>
        <w:pStyle w:val="Akapitzlist"/>
        <w:numPr>
          <w:ilvl w:val="0"/>
          <w:numId w:val="13"/>
        </w:numPr>
        <w:suppressAutoHyphens w:val="0"/>
        <w:spacing w:before="120" w:line="300" w:lineRule="auto"/>
        <w:ind w:left="425" w:hanging="357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G/I droga klasy głównej (ul. Pileckiego)</w:t>
      </w:r>
    </w:p>
    <w:p w14:paraId="068774C9" w14:textId="77777777" w:rsidR="00281938" w:rsidRPr="00840514" w:rsidRDefault="00281938" w:rsidP="00A9169B">
      <w:pPr>
        <w:pStyle w:val="Akapitzlist"/>
        <w:numPr>
          <w:ilvl w:val="0"/>
          <w:numId w:val="13"/>
        </w:numPr>
        <w:suppressAutoHyphens w:val="0"/>
        <w:spacing w:before="240" w:line="300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Z/I droga klasy zbiorczej (ul. Ciszewskiego – ul. Roentgena)</w:t>
      </w:r>
    </w:p>
    <w:p w14:paraId="1597EF28" w14:textId="33A9944A" w:rsidR="00281938" w:rsidRPr="00840514" w:rsidRDefault="00DB2266" w:rsidP="00A9169B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Obszar planu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znajduje się w strefie funkcjonalnej miejskiej</w:t>
      </w:r>
      <w:r w:rsidR="00A9169B" w:rsidRPr="00840514">
        <w:rPr>
          <w:rFonts w:asciiTheme="minorHAnsi" w:hAnsiTheme="minorHAnsi" w:cstheme="minorHAnsi"/>
          <w:sz w:val="22"/>
          <w:szCs w:val="22"/>
        </w:rPr>
        <w:t>, w której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przyjęto następujące wskaźniki:</w:t>
      </w:r>
    </w:p>
    <w:p w14:paraId="00BE847D" w14:textId="77777777" w:rsidR="00281938" w:rsidRPr="00840514" w:rsidRDefault="00281938" w:rsidP="00A9169B">
      <w:pPr>
        <w:pStyle w:val="Akapitzlist"/>
        <w:numPr>
          <w:ilvl w:val="0"/>
          <w:numId w:val="13"/>
        </w:numPr>
        <w:suppressAutoHyphens w:val="0"/>
        <w:spacing w:line="300" w:lineRule="auto"/>
        <w:ind w:left="425" w:hanging="357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840514">
        <w:rPr>
          <w:rFonts w:asciiTheme="minorHAnsi" w:hAnsiTheme="minorHAnsi" w:cstheme="minorHAnsi"/>
          <w:b/>
          <w:sz w:val="22"/>
          <w:szCs w:val="22"/>
        </w:rPr>
        <w:t>M1.20 :</w:t>
      </w:r>
      <w:proofErr w:type="gramEnd"/>
    </w:p>
    <w:p w14:paraId="27ED504E" w14:textId="77777777" w:rsidR="00281938" w:rsidRPr="00840514" w:rsidRDefault="00281938" w:rsidP="00A9169B">
      <w:pPr>
        <w:pStyle w:val="Akapitzlist"/>
        <w:numPr>
          <w:ilvl w:val="0"/>
          <w:numId w:val="14"/>
        </w:numPr>
        <w:suppressAutoHyphens w:val="0"/>
        <w:spacing w:line="30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wskaźnik intensywności zabudowy brutto – maksymalnie 1,5,</w:t>
      </w:r>
    </w:p>
    <w:p w14:paraId="562E9036" w14:textId="77777777" w:rsidR="00281938" w:rsidRPr="00840514" w:rsidRDefault="00281938" w:rsidP="00A9169B">
      <w:pPr>
        <w:pStyle w:val="Akapitzlist"/>
        <w:numPr>
          <w:ilvl w:val="0"/>
          <w:numId w:val="14"/>
        </w:numPr>
        <w:suppressAutoHyphens w:val="0"/>
        <w:spacing w:line="30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średnia wysokość zabudowy – 20 m,</w:t>
      </w:r>
    </w:p>
    <w:p w14:paraId="535F3EB8" w14:textId="77777777" w:rsidR="00281938" w:rsidRPr="00840514" w:rsidRDefault="00281938" w:rsidP="00A9169B">
      <w:pPr>
        <w:pStyle w:val="Akapitzlist"/>
        <w:numPr>
          <w:ilvl w:val="0"/>
          <w:numId w:val="14"/>
        </w:numPr>
        <w:suppressAutoHyphens w:val="0"/>
        <w:spacing w:line="30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powierzchnia biologicznie czynna – na rysunku Studium nie ustalono min. % udziału PBC, na takich terenach zaleca się, aby wskaźnik PBC kształtował się w granicach 25-40%,</w:t>
      </w:r>
    </w:p>
    <w:p w14:paraId="07F60BF0" w14:textId="77777777" w:rsidR="00281938" w:rsidRPr="00840514" w:rsidRDefault="00281938" w:rsidP="00A9169B">
      <w:pPr>
        <w:pStyle w:val="Akapitzlist"/>
        <w:numPr>
          <w:ilvl w:val="0"/>
          <w:numId w:val="12"/>
        </w:numPr>
        <w:suppressAutoHyphens w:val="0"/>
        <w:spacing w:before="240" w:line="300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M2.12:</w:t>
      </w:r>
    </w:p>
    <w:p w14:paraId="0534A9AB" w14:textId="77777777" w:rsidR="00281938" w:rsidRPr="00840514" w:rsidRDefault="00281938" w:rsidP="00A9169B">
      <w:pPr>
        <w:pStyle w:val="Akapitzlist"/>
        <w:numPr>
          <w:ilvl w:val="0"/>
          <w:numId w:val="15"/>
        </w:numPr>
        <w:suppressAutoHyphens w:val="0"/>
        <w:spacing w:line="30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wskaźnik intensywności zabudowy brutto – maksymalnie 1,0,</w:t>
      </w:r>
    </w:p>
    <w:p w14:paraId="505DB06E" w14:textId="02389645" w:rsidR="00281938" w:rsidRPr="00840514" w:rsidRDefault="00281938" w:rsidP="00A9169B">
      <w:pPr>
        <w:pStyle w:val="Akapitzlist"/>
        <w:numPr>
          <w:ilvl w:val="0"/>
          <w:numId w:val="15"/>
        </w:numPr>
        <w:suppressAutoHyphens w:val="0"/>
        <w:spacing w:line="30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średnia wysokość zabudowy –</w:t>
      </w:r>
      <w:r w:rsidR="00821229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>12 m,</w:t>
      </w:r>
    </w:p>
    <w:p w14:paraId="03745160" w14:textId="5BF3A926" w:rsidR="00281938" w:rsidRPr="00840514" w:rsidRDefault="00281938" w:rsidP="00A9169B">
      <w:pPr>
        <w:pStyle w:val="Akapitzlist"/>
        <w:numPr>
          <w:ilvl w:val="0"/>
          <w:numId w:val="15"/>
        </w:numPr>
        <w:suppressAutoHyphens w:val="0"/>
        <w:spacing w:line="30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powierzchnia biologicznie czynna – na rysunku Studium nie ustalono min. % udziału PBC, na takich terenach zaleca się, aby wskaźnik PBC kształtował się w granicach 25-40%</w:t>
      </w:r>
      <w:r w:rsidR="00DB2266" w:rsidRPr="00840514">
        <w:rPr>
          <w:rFonts w:asciiTheme="minorHAnsi" w:hAnsiTheme="minorHAnsi" w:cstheme="minorHAnsi"/>
          <w:sz w:val="22"/>
          <w:szCs w:val="22"/>
        </w:rPr>
        <w:t>.</w:t>
      </w:r>
    </w:p>
    <w:p w14:paraId="7D64A33B" w14:textId="4FEDF1E7" w:rsidR="0040378F" w:rsidRPr="00840514" w:rsidRDefault="00F06799" w:rsidP="00A9169B">
      <w:pPr>
        <w:suppressAutoHyphens w:val="0"/>
        <w:spacing w:before="120" w:after="16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Zgodnie ze 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Studium Uwarunkowań i Kierunków Zagospodarowania Przestrzennego Warszawy, </w:t>
      </w:r>
      <w:r w:rsidRPr="00840514">
        <w:rPr>
          <w:rFonts w:asciiTheme="minorHAnsi" w:hAnsiTheme="minorHAnsi" w:cstheme="minorHAnsi"/>
          <w:sz w:val="22"/>
          <w:szCs w:val="22"/>
        </w:rPr>
        <w:t xml:space="preserve">teren 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objęty </w:t>
      </w:r>
      <w:r w:rsidR="00A9169B" w:rsidRPr="00840514">
        <w:rPr>
          <w:rFonts w:asciiTheme="minorHAnsi" w:hAnsiTheme="minorHAnsi" w:cstheme="minorHAnsi"/>
          <w:sz w:val="22"/>
          <w:szCs w:val="22"/>
        </w:rPr>
        <w:t xml:space="preserve">planem 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nie został bezpośrednio zaliczony do Systemu Przyrodniczego Warszawy (SPW). </w:t>
      </w:r>
      <w:r w:rsidR="00AA4CD7" w:rsidRPr="00840514">
        <w:rPr>
          <w:rFonts w:asciiTheme="minorHAnsi" w:hAnsiTheme="minorHAnsi" w:cstheme="minorHAnsi"/>
          <w:sz w:val="22"/>
          <w:szCs w:val="22"/>
        </w:rPr>
        <w:t xml:space="preserve">Wzdłuż wschodniej granicy opracowania (ciąg ulic J. Ciszewskiego i W. K. Roentgena) </w:t>
      </w:r>
      <w:r w:rsidR="00176F49" w:rsidRPr="00840514">
        <w:rPr>
          <w:rFonts w:asciiTheme="minorHAnsi" w:hAnsiTheme="minorHAnsi" w:cstheme="minorHAnsi"/>
          <w:sz w:val="22"/>
          <w:szCs w:val="22"/>
        </w:rPr>
        <w:t xml:space="preserve">w Studium </w:t>
      </w:r>
      <w:r w:rsidR="00AA4CD7" w:rsidRPr="00840514">
        <w:rPr>
          <w:rFonts w:asciiTheme="minorHAnsi" w:hAnsiTheme="minorHAnsi" w:cstheme="minorHAnsi"/>
          <w:sz w:val="22"/>
          <w:szCs w:val="22"/>
        </w:rPr>
        <w:t xml:space="preserve">wyznaczono jedno z głównych powiązań przyrodniczych pomiędzy obszarami SPW. Natomiast </w:t>
      </w:r>
      <w:r w:rsidR="003C3D9D" w:rsidRPr="00840514">
        <w:rPr>
          <w:rFonts w:asciiTheme="minorHAnsi" w:hAnsiTheme="minorHAnsi" w:cstheme="minorHAnsi"/>
          <w:sz w:val="22"/>
          <w:szCs w:val="22"/>
        </w:rPr>
        <w:t xml:space="preserve">na fragmencie </w:t>
      </w:r>
      <w:r w:rsidR="00AA4CD7" w:rsidRPr="00840514">
        <w:rPr>
          <w:rFonts w:asciiTheme="minorHAnsi" w:hAnsiTheme="minorHAnsi" w:cstheme="minorHAnsi"/>
          <w:sz w:val="22"/>
          <w:szCs w:val="22"/>
        </w:rPr>
        <w:t>w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zachodniej części </w:t>
      </w:r>
      <w:r w:rsidRPr="00840514">
        <w:rPr>
          <w:rFonts w:asciiTheme="minorHAnsi" w:hAnsiTheme="minorHAnsi" w:cstheme="minorHAnsi"/>
          <w:sz w:val="22"/>
          <w:szCs w:val="22"/>
        </w:rPr>
        <w:t>obszaru</w:t>
      </w:r>
      <w:r w:rsidR="003C3D9D" w:rsidRPr="00840514">
        <w:rPr>
          <w:rFonts w:asciiTheme="minorHAnsi" w:hAnsiTheme="minorHAnsi" w:cstheme="minorHAnsi"/>
          <w:sz w:val="22"/>
          <w:szCs w:val="22"/>
        </w:rPr>
        <w:t xml:space="preserve"> opracowania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DC5977" w:rsidRPr="00840514">
        <w:rPr>
          <w:rFonts w:asciiTheme="minorHAnsi" w:hAnsiTheme="minorHAnsi" w:cstheme="minorHAnsi"/>
          <w:sz w:val="22"/>
          <w:szCs w:val="22"/>
        </w:rPr>
        <w:t>w Studium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AA4CD7" w:rsidRPr="00840514">
        <w:rPr>
          <w:rFonts w:asciiTheme="minorHAnsi" w:hAnsiTheme="minorHAnsi" w:cstheme="minorHAnsi"/>
          <w:sz w:val="22"/>
          <w:szCs w:val="22"/>
        </w:rPr>
        <w:t>wyznaczono teren o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>minimaln</w:t>
      </w:r>
      <w:r w:rsidR="00AA4CD7" w:rsidRPr="00840514">
        <w:rPr>
          <w:rFonts w:asciiTheme="minorHAnsi" w:hAnsiTheme="minorHAnsi" w:cstheme="minorHAnsi"/>
          <w:sz w:val="22"/>
          <w:szCs w:val="22"/>
        </w:rPr>
        <w:t>ym</w:t>
      </w:r>
      <w:r w:rsidRPr="00840514">
        <w:rPr>
          <w:rFonts w:asciiTheme="minorHAnsi" w:hAnsiTheme="minorHAnsi" w:cstheme="minorHAnsi"/>
          <w:sz w:val="22"/>
          <w:szCs w:val="22"/>
        </w:rPr>
        <w:t xml:space="preserve"> udzia</w:t>
      </w:r>
      <w:r w:rsidR="003C3D9D" w:rsidRPr="00840514">
        <w:rPr>
          <w:rFonts w:asciiTheme="minorHAnsi" w:hAnsiTheme="minorHAnsi" w:cstheme="minorHAnsi"/>
          <w:sz w:val="22"/>
          <w:szCs w:val="22"/>
        </w:rPr>
        <w:t>le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AA4CD7" w:rsidRPr="00840514">
        <w:rPr>
          <w:rFonts w:asciiTheme="minorHAnsi" w:hAnsiTheme="minorHAnsi" w:cstheme="minorHAnsi"/>
          <w:sz w:val="22"/>
          <w:szCs w:val="22"/>
        </w:rPr>
        <w:t>40-60% powierzchni biologicznie</w:t>
      </w:r>
      <w:r w:rsidR="00176F49" w:rsidRPr="00840514">
        <w:rPr>
          <w:rFonts w:asciiTheme="minorHAnsi" w:hAnsiTheme="minorHAnsi" w:cstheme="minorHAnsi"/>
          <w:sz w:val="22"/>
          <w:szCs w:val="22"/>
        </w:rPr>
        <w:t xml:space="preserve"> czynnej</w:t>
      </w:r>
      <w:r w:rsidR="00AA4CD7" w:rsidRPr="00840514">
        <w:rPr>
          <w:rFonts w:asciiTheme="minorHAnsi" w:hAnsiTheme="minorHAnsi" w:cstheme="minorHAnsi"/>
          <w:sz w:val="22"/>
          <w:szCs w:val="22"/>
        </w:rPr>
        <w:t xml:space="preserve">. 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="00281938" w:rsidRPr="00840514">
        <w:rPr>
          <w:rFonts w:asciiTheme="minorHAnsi" w:hAnsiTheme="minorHAnsi" w:cstheme="minorHAnsi"/>
          <w:sz w:val="22"/>
          <w:szCs w:val="22"/>
        </w:rPr>
        <w:t>południowy</w:t>
      </w:r>
      <w:r w:rsidR="00A9169B" w:rsidRPr="00840514">
        <w:rPr>
          <w:rFonts w:asciiTheme="minorHAnsi" w:hAnsiTheme="minorHAnsi" w:cstheme="minorHAnsi"/>
          <w:sz w:val="22"/>
          <w:szCs w:val="22"/>
        </w:rPr>
        <w:t>-</w:t>
      </w:r>
      <w:r w:rsidR="00281938" w:rsidRPr="00840514">
        <w:rPr>
          <w:rFonts w:asciiTheme="minorHAnsi" w:hAnsiTheme="minorHAnsi" w:cstheme="minorHAnsi"/>
          <w:sz w:val="22"/>
          <w:szCs w:val="22"/>
        </w:rPr>
        <w:t>zachód</w:t>
      </w:r>
      <w:proofErr w:type="spellEnd"/>
      <w:r w:rsidR="00281938" w:rsidRPr="00840514">
        <w:rPr>
          <w:rFonts w:asciiTheme="minorHAnsi" w:hAnsiTheme="minorHAnsi" w:cstheme="minorHAnsi"/>
          <w:sz w:val="22"/>
          <w:szCs w:val="22"/>
        </w:rPr>
        <w:t xml:space="preserve"> od obszaru</w:t>
      </w:r>
      <w:r w:rsidR="00C226F5" w:rsidRPr="00840514">
        <w:rPr>
          <w:rFonts w:asciiTheme="minorHAnsi" w:hAnsiTheme="minorHAnsi" w:cstheme="minorHAnsi"/>
          <w:sz w:val="22"/>
          <w:szCs w:val="22"/>
        </w:rPr>
        <w:t xml:space="preserve"> opracowania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, znajduje się </w:t>
      </w:r>
      <w:r w:rsidR="00DC5977" w:rsidRPr="00840514">
        <w:rPr>
          <w:rFonts w:asciiTheme="minorHAnsi" w:hAnsiTheme="minorHAnsi" w:cstheme="minorHAnsi"/>
          <w:sz w:val="22"/>
          <w:szCs w:val="22"/>
        </w:rPr>
        <w:t>użytek ekologiczny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DC5977" w:rsidRPr="00840514">
        <w:rPr>
          <w:rFonts w:asciiTheme="minorHAnsi" w:hAnsiTheme="minorHAnsi" w:cstheme="minorHAnsi"/>
          <w:sz w:val="22"/>
          <w:szCs w:val="22"/>
        </w:rPr>
        <w:t xml:space="preserve">Jeziorko </w:t>
      </w:r>
      <w:r w:rsidR="00281938" w:rsidRPr="00840514">
        <w:rPr>
          <w:rFonts w:asciiTheme="minorHAnsi" w:hAnsiTheme="minorHAnsi" w:cstheme="minorHAnsi"/>
          <w:sz w:val="22"/>
          <w:szCs w:val="22"/>
        </w:rPr>
        <w:t>Imieliński</w:t>
      </w:r>
      <w:r w:rsidR="00DC5977" w:rsidRPr="00840514">
        <w:rPr>
          <w:rFonts w:asciiTheme="minorHAnsi" w:hAnsiTheme="minorHAnsi" w:cstheme="minorHAnsi"/>
          <w:sz w:val="22"/>
          <w:szCs w:val="22"/>
        </w:rPr>
        <w:t>e, któr</w:t>
      </w:r>
      <w:r w:rsidR="00C226F5" w:rsidRPr="00840514">
        <w:rPr>
          <w:rFonts w:asciiTheme="minorHAnsi" w:hAnsiTheme="minorHAnsi" w:cstheme="minorHAnsi"/>
          <w:sz w:val="22"/>
          <w:szCs w:val="22"/>
        </w:rPr>
        <w:t>y</w:t>
      </w:r>
      <w:r w:rsidR="00DC5977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281938" w:rsidRPr="00840514">
        <w:rPr>
          <w:rFonts w:asciiTheme="minorHAnsi" w:hAnsiTheme="minorHAnsi" w:cstheme="minorHAnsi"/>
          <w:sz w:val="22"/>
          <w:szCs w:val="22"/>
        </w:rPr>
        <w:t>został wskazan</w:t>
      </w:r>
      <w:r w:rsidR="00C226F5" w:rsidRPr="00840514">
        <w:rPr>
          <w:rFonts w:asciiTheme="minorHAnsi" w:hAnsiTheme="minorHAnsi" w:cstheme="minorHAnsi"/>
          <w:sz w:val="22"/>
          <w:szCs w:val="22"/>
        </w:rPr>
        <w:t>y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 w Atlasie</w:t>
      </w:r>
      <w:r w:rsidR="00577EF5" w:rsidRPr="008405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1938" w:rsidRPr="00840514">
        <w:rPr>
          <w:rFonts w:asciiTheme="minorHAnsi" w:hAnsiTheme="minorHAnsi" w:cstheme="minorHAnsi"/>
          <w:sz w:val="22"/>
          <w:szCs w:val="22"/>
        </w:rPr>
        <w:t>ekofizjograficznym</w:t>
      </w:r>
      <w:proofErr w:type="spellEnd"/>
      <w:r w:rsidR="00281938" w:rsidRPr="00840514">
        <w:rPr>
          <w:rFonts w:asciiTheme="minorHAnsi" w:hAnsiTheme="minorHAnsi" w:cstheme="minorHAnsi"/>
          <w:sz w:val="22"/>
          <w:szCs w:val="22"/>
        </w:rPr>
        <w:t xml:space="preserve">, jako element </w:t>
      </w:r>
      <w:r w:rsidR="00992A64" w:rsidRPr="00840514">
        <w:rPr>
          <w:rFonts w:asciiTheme="minorHAnsi" w:hAnsiTheme="minorHAnsi" w:cstheme="minorHAnsi"/>
          <w:sz w:val="22"/>
          <w:szCs w:val="22"/>
        </w:rPr>
        <w:t xml:space="preserve">obszaru Podstawowego </w:t>
      </w:r>
      <w:r w:rsidR="00281938" w:rsidRPr="00840514">
        <w:rPr>
          <w:rFonts w:asciiTheme="minorHAnsi" w:hAnsiTheme="minorHAnsi" w:cstheme="minorHAnsi"/>
          <w:sz w:val="22"/>
          <w:szCs w:val="22"/>
        </w:rPr>
        <w:t xml:space="preserve">SPW+. </w:t>
      </w:r>
      <w:r w:rsidR="0040378F" w:rsidRPr="00840514">
        <w:rPr>
          <w:rFonts w:asciiTheme="minorHAnsi" w:hAnsiTheme="minorHAnsi" w:cstheme="minorHAnsi"/>
          <w:sz w:val="22"/>
          <w:szCs w:val="22"/>
        </w:rPr>
        <w:t>Przyjęte w plan</w:t>
      </w:r>
      <w:r w:rsidR="00AC35E2" w:rsidRPr="00840514">
        <w:rPr>
          <w:rFonts w:asciiTheme="minorHAnsi" w:hAnsiTheme="minorHAnsi" w:cstheme="minorHAnsi"/>
          <w:sz w:val="22"/>
          <w:szCs w:val="22"/>
        </w:rPr>
        <w:t>ie</w:t>
      </w:r>
      <w:r w:rsidR="0040378F" w:rsidRPr="00840514">
        <w:rPr>
          <w:rFonts w:asciiTheme="minorHAnsi" w:hAnsiTheme="minorHAnsi" w:cstheme="minorHAnsi"/>
          <w:sz w:val="22"/>
          <w:szCs w:val="22"/>
        </w:rPr>
        <w:t xml:space="preserve"> rozwiązania funkcjonalno-przestrzenne oraz ustalenia planistyczne </w:t>
      </w:r>
      <w:r w:rsidR="00AC35E2" w:rsidRPr="00840514">
        <w:rPr>
          <w:rFonts w:asciiTheme="minorHAnsi" w:hAnsiTheme="minorHAnsi" w:cstheme="minorHAnsi"/>
          <w:sz w:val="22"/>
          <w:szCs w:val="22"/>
        </w:rPr>
        <w:t>nie naruszają ustaleń</w:t>
      </w:r>
      <w:r w:rsidR="0040378F" w:rsidRPr="00840514">
        <w:rPr>
          <w:rFonts w:asciiTheme="minorHAnsi" w:hAnsiTheme="minorHAnsi" w:cstheme="minorHAnsi"/>
          <w:sz w:val="22"/>
          <w:szCs w:val="22"/>
        </w:rPr>
        <w:t xml:space="preserve"> Studium </w:t>
      </w:r>
      <w:r w:rsidR="00BC4054" w:rsidRPr="00840514">
        <w:rPr>
          <w:rFonts w:asciiTheme="minorHAnsi" w:hAnsiTheme="minorHAnsi" w:cstheme="minorHAnsi"/>
          <w:sz w:val="22"/>
          <w:szCs w:val="22"/>
        </w:rPr>
        <w:t>U</w:t>
      </w:r>
      <w:r w:rsidR="0040378F" w:rsidRPr="00840514">
        <w:rPr>
          <w:rFonts w:asciiTheme="minorHAnsi" w:hAnsiTheme="minorHAnsi" w:cstheme="minorHAnsi"/>
          <w:sz w:val="22"/>
          <w:szCs w:val="22"/>
        </w:rPr>
        <w:t xml:space="preserve">warunkowań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="0040378F" w:rsidRPr="00840514">
        <w:rPr>
          <w:rFonts w:asciiTheme="minorHAnsi" w:hAnsiTheme="minorHAnsi" w:cstheme="minorHAnsi"/>
          <w:sz w:val="22"/>
          <w:szCs w:val="22"/>
        </w:rPr>
        <w:t xml:space="preserve">i </w:t>
      </w:r>
      <w:r w:rsidR="00BC4054" w:rsidRPr="00840514">
        <w:rPr>
          <w:rFonts w:asciiTheme="minorHAnsi" w:hAnsiTheme="minorHAnsi" w:cstheme="minorHAnsi"/>
          <w:sz w:val="22"/>
          <w:szCs w:val="22"/>
        </w:rPr>
        <w:t>K</w:t>
      </w:r>
      <w:r w:rsidR="0040378F" w:rsidRPr="00840514">
        <w:rPr>
          <w:rFonts w:asciiTheme="minorHAnsi" w:hAnsiTheme="minorHAnsi" w:cstheme="minorHAnsi"/>
          <w:sz w:val="22"/>
          <w:szCs w:val="22"/>
        </w:rPr>
        <w:t xml:space="preserve">ierunków </w:t>
      </w:r>
      <w:r w:rsidR="00BC4054" w:rsidRPr="00840514">
        <w:rPr>
          <w:rFonts w:asciiTheme="minorHAnsi" w:hAnsiTheme="minorHAnsi" w:cstheme="minorHAnsi"/>
          <w:sz w:val="22"/>
          <w:szCs w:val="22"/>
        </w:rPr>
        <w:t>Z</w:t>
      </w:r>
      <w:r w:rsidR="0040378F" w:rsidRPr="00840514">
        <w:rPr>
          <w:rFonts w:asciiTheme="minorHAnsi" w:hAnsiTheme="minorHAnsi" w:cstheme="minorHAnsi"/>
          <w:sz w:val="22"/>
          <w:szCs w:val="22"/>
        </w:rPr>
        <w:t xml:space="preserve">agospodarowania </w:t>
      </w:r>
      <w:r w:rsidR="00BC4054" w:rsidRPr="00840514">
        <w:rPr>
          <w:rFonts w:asciiTheme="minorHAnsi" w:hAnsiTheme="minorHAnsi" w:cstheme="minorHAnsi"/>
          <w:sz w:val="22"/>
          <w:szCs w:val="22"/>
        </w:rPr>
        <w:t>P</w:t>
      </w:r>
      <w:r w:rsidR="0040378F" w:rsidRPr="00840514">
        <w:rPr>
          <w:rFonts w:asciiTheme="minorHAnsi" w:hAnsiTheme="minorHAnsi" w:cstheme="minorHAnsi"/>
          <w:sz w:val="22"/>
          <w:szCs w:val="22"/>
        </w:rPr>
        <w:t>rzestrzennego m.st</w:t>
      </w:r>
      <w:r w:rsidR="00651111" w:rsidRPr="00840514">
        <w:rPr>
          <w:rFonts w:asciiTheme="minorHAnsi" w:hAnsiTheme="minorHAnsi" w:cstheme="minorHAnsi"/>
          <w:sz w:val="22"/>
          <w:szCs w:val="22"/>
        </w:rPr>
        <w:t>.</w:t>
      </w:r>
      <w:r w:rsidR="0040378F" w:rsidRPr="00840514">
        <w:rPr>
          <w:rFonts w:asciiTheme="minorHAnsi" w:hAnsiTheme="minorHAnsi" w:cstheme="minorHAnsi"/>
          <w:sz w:val="22"/>
          <w:szCs w:val="22"/>
        </w:rPr>
        <w:t xml:space="preserve"> Warszawy.</w:t>
      </w:r>
    </w:p>
    <w:p w14:paraId="00A02D20" w14:textId="779B9DF1" w:rsidR="00524504" w:rsidRPr="00840514" w:rsidRDefault="00524504" w:rsidP="00A9169B">
      <w:pPr>
        <w:suppressAutoHyphens w:val="0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lastRenderedPageBreak/>
        <w:t>W plan</w:t>
      </w:r>
      <w:r w:rsidR="00AC35E2" w:rsidRPr="00840514">
        <w:rPr>
          <w:rFonts w:asciiTheme="minorHAnsi" w:hAnsiTheme="minorHAnsi" w:cstheme="minorHAnsi"/>
          <w:sz w:val="22"/>
          <w:szCs w:val="22"/>
        </w:rPr>
        <w:t>ie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AC35E2" w:rsidRPr="00840514">
        <w:rPr>
          <w:rFonts w:asciiTheme="minorHAnsi" w:hAnsiTheme="minorHAnsi" w:cstheme="minorHAnsi"/>
          <w:sz w:val="22"/>
          <w:szCs w:val="22"/>
        </w:rPr>
        <w:t xml:space="preserve">miejscowym </w:t>
      </w:r>
      <w:r w:rsidRPr="00840514">
        <w:rPr>
          <w:rFonts w:asciiTheme="minorHAnsi" w:hAnsiTheme="minorHAnsi" w:cstheme="minorHAnsi"/>
          <w:sz w:val="22"/>
          <w:szCs w:val="22"/>
        </w:rPr>
        <w:t xml:space="preserve">dla terenu oznaczonego symbolem 3U ustalono </w:t>
      </w:r>
      <w:r w:rsidR="001F0D79" w:rsidRPr="00840514">
        <w:rPr>
          <w:rFonts w:asciiTheme="minorHAnsi" w:hAnsiTheme="minorHAnsi" w:cstheme="minorHAnsi"/>
          <w:sz w:val="22"/>
          <w:szCs w:val="22"/>
        </w:rPr>
        <w:t>przeznaczenie pod usług</w:t>
      </w:r>
      <w:r w:rsidR="00AC35E2" w:rsidRPr="00840514">
        <w:rPr>
          <w:rFonts w:asciiTheme="minorHAnsi" w:hAnsiTheme="minorHAnsi" w:cstheme="minorHAnsi"/>
          <w:sz w:val="22"/>
          <w:szCs w:val="22"/>
        </w:rPr>
        <w:t>i</w:t>
      </w:r>
      <w:r w:rsidR="004B5C24" w:rsidRPr="00840514">
        <w:rPr>
          <w:rFonts w:asciiTheme="minorHAnsi" w:hAnsiTheme="minorHAnsi" w:cstheme="minorHAnsi"/>
          <w:sz w:val="22"/>
          <w:szCs w:val="22"/>
        </w:rPr>
        <w:t xml:space="preserve"> zgodnie ze stanem istniejącym</w:t>
      </w:r>
      <w:r w:rsidR="001F0D79" w:rsidRPr="00840514">
        <w:rPr>
          <w:rFonts w:asciiTheme="minorHAnsi" w:hAnsiTheme="minorHAnsi" w:cstheme="minorHAnsi"/>
          <w:sz w:val="22"/>
          <w:szCs w:val="22"/>
        </w:rPr>
        <w:t>, w Studium teren ten znajduje się w</w:t>
      </w:r>
      <w:r w:rsidR="00AC35E2" w:rsidRPr="00840514">
        <w:rPr>
          <w:rFonts w:asciiTheme="minorHAnsi" w:hAnsiTheme="minorHAnsi" w:cstheme="minorHAnsi"/>
          <w:sz w:val="22"/>
          <w:szCs w:val="22"/>
        </w:rPr>
        <w:t xml:space="preserve"> większej wykraczającej poza granice planu</w:t>
      </w:r>
      <w:r w:rsidR="001F0D79" w:rsidRPr="00840514">
        <w:rPr>
          <w:rFonts w:asciiTheme="minorHAnsi" w:hAnsiTheme="minorHAnsi" w:cstheme="minorHAnsi"/>
          <w:sz w:val="22"/>
          <w:szCs w:val="22"/>
        </w:rPr>
        <w:t xml:space="preserve"> jednostce funkcjonalnej M2.12 tj. tereny o przewadze zabudowy mieszkaniowej jednorodzinnej. </w:t>
      </w:r>
    </w:p>
    <w:p w14:paraId="18D7111C" w14:textId="1F98605A" w:rsidR="0040378F" w:rsidRPr="00840514" w:rsidRDefault="0040378F" w:rsidP="00A9169B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Przedmiotowy plan miejscowy wraz z niezbędnymi dokumentami planistycznymi, został opracowany zgodnie z obowiązującymi przepisami prawa, w tym z przepisami ustawy z dnia 27 marca 2003 r. </w:t>
      </w:r>
      <w:r w:rsidR="003334AD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o planowaniu i zagospodarowaniu przestrzennym, ustawy z dnia 3 października 2008 r. </w:t>
      </w:r>
      <w:r w:rsidR="003334AD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o udostępnianiu informacji o środowisku i jego ochronie, udziale społeczeństwa w ochronie środowiska oraz ocenach oddziaływania na środowisko oraz rozporządzeniem Ministra Infrastruktury z dnia </w:t>
      </w:r>
      <w:r w:rsidR="009C1F93" w:rsidRPr="00840514">
        <w:rPr>
          <w:rFonts w:asciiTheme="minorHAnsi" w:hAnsiTheme="minorHAnsi" w:cstheme="minorHAnsi"/>
          <w:sz w:val="22"/>
          <w:szCs w:val="22"/>
        </w:rPr>
        <w:t>17 grudnia 2021</w:t>
      </w:r>
      <w:r w:rsidRPr="00840514">
        <w:rPr>
          <w:rFonts w:asciiTheme="minorHAnsi" w:hAnsiTheme="minorHAnsi" w:cstheme="minorHAnsi"/>
          <w:sz w:val="22"/>
          <w:szCs w:val="22"/>
        </w:rPr>
        <w:t xml:space="preserve"> r. w sprawie wymaganego zakresu projektu miejscowego planu zagospodarowania przestrzennego.</w:t>
      </w:r>
    </w:p>
    <w:p w14:paraId="0CCC1263" w14:textId="481F1EDD" w:rsidR="00F8331E" w:rsidRPr="00840514" w:rsidRDefault="00F8331E" w:rsidP="00A9169B">
      <w:pPr>
        <w:spacing w:before="160" w:after="1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 xml:space="preserve">SPOSÓB REALIZACJI WYMOGÓW WYNIKAJĄCYCH Z ART. 1 UST. 2 USTAWY O PLANOWANIU </w:t>
      </w:r>
      <w:r w:rsidR="006F46BA" w:rsidRPr="00840514">
        <w:rPr>
          <w:rFonts w:asciiTheme="minorHAnsi" w:hAnsiTheme="minorHAnsi" w:cstheme="minorHAnsi"/>
          <w:b/>
          <w:sz w:val="22"/>
          <w:szCs w:val="22"/>
        </w:rPr>
        <w:br/>
      </w:r>
      <w:r w:rsidRPr="00840514">
        <w:rPr>
          <w:rFonts w:asciiTheme="minorHAnsi" w:hAnsiTheme="minorHAnsi" w:cstheme="minorHAnsi"/>
          <w:b/>
          <w:sz w:val="22"/>
          <w:szCs w:val="22"/>
        </w:rPr>
        <w:t>I ZAGOSPODAROWANIU PRZESTRZENNYM</w:t>
      </w:r>
    </w:p>
    <w:p w14:paraId="30AB5256" w14:textId="20D99795" w:rsidR="00A5069D" w:rsidRPr="00840514" w:rsidRDefault="00123EAF" w:rsidP="00A9169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Zgodnie z art. 1 ust. 2 ustawy z dnia 27 marca 2003 r. o planowaniu i zagospodarowaniu przestrzennym w </w:t>
      </w:r>
      <w:r w:rsidR="00A5069D" w:rsidRPr="00840514">
        <w:rPr>
          <w:rFonts w:asciiTheme="minorHAnsi" w:hAnsiTheme="minorHAnsi" w:cstheme="minorHAnsi"/>
          <w:sz w:val="22"/>
          <w:szCs w:val="22"/>
        </w:rPr>
        <w:t>planie miejscowym uwzględniono</w:t>
      </w:r>
      <w:r w:rsidRPr="00840514">
        <w:rPr>
          <w:rFonts w:asciiTheme="minorHAnsi" w:hAnsiTheme="minorHAnsi" w:cstheme="minorHAnsi"/>
          <w:sz w:val="22"/>
          <w:szCs w:val="22"/>
        </w:rPr>
        <w:t>:</w:t>
      </w:r>
    </w:p>
    <w:p w14:paraId="5BC732D7" w14:textId="68A67628" w:rsidR="00CF3B2C" w:rsidRPr="00840514" w:rsidRDefault="00123EAF" w:rsidP="00A9169B">
      <w:pPr>
        <w:pStyle w:val="Akapitzlist"/>
        <w:numPr>
          <w:ilvl w:val="0"/>
          <w:numId w:val="4"/>
        </w:numPr>
        <w:spacing w:before="120" w:line="300" w:lineRule="auto"/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wymaga</w:t>
      </w:r>
      <w:r w:rsidR="00A5069D" w:rsidRPr="00840514">
        <w:rPr>
          <w:rFonts w:asciiTheme="minorHAnsi" w:hAnsiTheme="minorHAnsi" w:cstheme="minorHAnsi"/>
          <w:b/>
          <w:sz w:val="22"/>
          <w:szCs w:val="22"/>
        </w:rPr>
        <w:t>nia</w:t>
      </w:r>
      <w:r w:rsidRPr="00840514">
        <w:rPr>
          <w:rFonts w:asciiTheme="minorHAnsi" w:hAnsiTheme="minorHAnsi" w:cstheme="minorHAnsi"/>
          <w:b/>
          <w:sz w:val="22"/>
          <w:szCs w:val="22"/>
        </w:rPr>
        <w:t xml:space="preserve"> ładu przestrzennego, w tym urbanistyki i architektury</w:t>
      </w:r>
      <w:r w:rsidR="00232786" w:rsidRPr="00840514">
        <w:rPr>
          <w:rFonts w:asciiTheme="minorHAnsi" w:hAnsiTheme="minorHAnsi" w:cstheme="minorHAnsi"/>
          <w:b/>
          <w:sz w:val="22"/>
          <w:szCs w:val="22"/>
        </w:rPr>
        <w:t>,</w:t>
      </w:r>
      <w:r w:rsidRPr="008405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 xml:space="preserve">poprzez: </w:t>
      </w:r>
    </w:p>
    <w:p w14:paraId="037B71DA" w14:textId="280722EF" w:rsidR="00CF3B2C" w:rsidRPr="00840514" w:rsidRDefault="00207550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zachowanie</w:t>
      </w:r>
      <w:r w:rsidR="004E0F8C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CF3B2C" w:rsidRPr="00840514">
        <w:rPr>
          <w:rFonts w:asciiTheme="minorHAnsi" w:hAnsiTheme="minorHAnsi" w:cstheme="minorHAnsi"/>
          <w:sz w:val="22"/>
          <w:szCs w:val="22"/>
        </w:rPr>
        <w:t xml:space="preserve">funkcji mieszkaniowej wielorodzinnej </w:t>
      </w:r>
      <w:r w:rsidR="00AC35E2" w:rsidRPr="00840514">
        <w:rPr>
          <w:rFonts w:asciiTheme="minorHAnsi" w:hAnsiTheme="minorHAnsi" w:cstheme="minorHAnsi"/>
          <w:sz w:val="22"/>
          <w:szCs w:val="22"/>
        </w:rPr>
        <w:t xml:space="preserve">tj. </w:t>
      </w:r>
      <w:r w:rsidR="0078761A" w:rsidRPr="00840514">
        <w:rPr>
          <w:rFonts w:asciiTheme="minorHAnsi" w:hAnsiTheme="minorHAnsi" w:cstheme="minorHAnsi"/>
          <w:sz w:val="22"/>
          <w:szCs w:val="22"/>
        </w:rPr>
        <w:t>w</w:t>
      </w:r>
      <w:r w:rsidR="00990629" w:rsidRPr="00840514">
        <w:rPr>
          <w:rFonts w:asciiTheme="minorHAnsi" w:hAnsiTheme="minorHAnsi" w:cstheme="minorHAnsi"/>
          <w:sz w:val="22"/>
          <w:szCs w:val="22"/>
        </w:rPr>
        <w:t>yznaczenie podstawowego przeznaczenia terenów</w:t>
      </w:r>
      <w:r w:rsidR="0078761A" w:rsidRPr="00840514"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="0078761A" w:rsidRPr="00840514">
        <w:rPr>
          <w:rFonts w:asciiTheme="minorHAnsi" w:hAnsiTheme="minorHAnsi" w:cstheme="minorHAnsi"/>
          <w:sz w:val="22"/>
          <w:szCs w:val="22"/>
        </w:rPr>
        <w:t>MW,</w:t>
      </w:r>
      <w:proofErr w:type="gramEnd"/>
      <w:r w:rsidR="0078761A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CF3B2C" w:rsidRPr="00840514">
        <w:rPr>
          <w:rFonts w:asciiTheme="minorHAnsi" w:hAnsiTheme="minorHAnsi" w:cstheme="minorHAnsi"/>
          <w:sz w:val="22"/>
          <w:szCs w:val="22"/>
        </w:rPr>
        <w:t xml:space="preserve">oraz </w:t>
      </w:r>
      <w:r w:rsidR="00F8331E" w:rsidRPr="00840514">
        <w:rPr>
          <w:rFonts w:asciiTheme="minorHAnsi" w:hAnsiTheme="minorHAnsi" w:cstheme="minorHAnsi"/>
          <w:sz w:val="22"/>
          <w:szCs w:val="22"/>
        </w:rPr>
        <w:t xml:space="preserve">określenie usług jako </w:t>
      </w:r>
      <w:r w:rsidR="00990629" w:rsidRPr="00840514">
        <w:rPr>
          <w:rFonts w:asciiTheme="minorHAnsi" w:hAnsiTheme="minorHAnsi" w:cstheme="minorHAnsi"/>
          <w:sz w:val="22"/>
          <w:szCs w:val="22"/>
        </w:rPr>
        <w:t>uzupełniającego przeznaczenia</w:t>
      </w:r>
      <w:r w:rsidR="00CF3B2C" w:rsidRPr="00840514">
        <w:rPr>
          <w:rFonts w:asciiTheme="minorHAnsi" w:hAnsiTheme="minorHAnsi" w:cstheme="minorHAnsi"/>
          <w:sz w:val="22"/>
          <w:szCs w:val="22"/>
        </w:rPr>
        <w:t>,</w:t>
      </w:r>
    </w:p>
    <w:p w14:paraId="4BDCD554" w14:textId="214CD197" w:rsidR="006F26EE" w:rsidRPr="00840514" w:rsidRDefault="004E0F8C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zachowanie funkcji mieszkaniowej jednorodzinnej</w:t>
      </w:r>
      <w:r w:rsidR="000A4785" w:rsidRPr="00840514">
        <w:rPr>
          <w:rFonts w:asciiTheme="minorHAnsi" w:hAnsiTheme="minorHAnsi" w:cstheme="minorHAnsi"/>
          <w:sz w:val="22"/>
          <w:szCs w:val="22"/>
        </w:rPr>
        <w:t xml:space="preserve"> o formie zabudowy bliźniaczej, </w:t>
      </w:r>
      <w:r w:rsidR="000A282F" w:rsidRPr="00840514">
        <w:rPr>
          <w:rFonts w:asciiTheme="minorHAnsi" w:hAnsiTheme="minorHAnsi" w:cstheme="minorHAnsi"/>
          <w:sz w:val="22"/>
          <w:szCs w:val="22"/>
        </w:rPr>
        <w:t>szeregowej</w:t>
      </w:r>
      <w:r w:rsidR="00466A14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0A4785" w:rsidRPr="00840514">
        <w:rPr>
          <w:rFonts w:asciiTheme="minorHAnsi" w:hAnsiTheme="minorHAnsi" w:cstheme="minorHAnsi"/>
          <w:sz w:val="22"/>
          <w:szCs w:val="22"/>
        </w:rPr>
        <w:t>lub grupowej oraz</w:t>
      </w:r>
      <w:r w:rsidR="00353D59" w:rsidRPr="00840514">
        <w:rPr>
          <w:rFonts w:asciiTheme="minorHAnsi" w:hAnsiTheme="minorHAnsi" w:cstheme="minorHAnsi"/>
          <w:sz w:val="22"/>
          <w:szCs w:val="22"/>
        </w:rPr>
        <w:t xml:space="preserve"> mieszkaniowej jednorodzinnej lub usług </w:t>
      </w:r>
      <w:r w:rsidR="00466A14" w:rsidRPr="00840514">
        <w:rPr>
          <w:rFonts w:asciiTheme="minorHAnsi" w:hAnsiTheme="minorHAnsi" w:cstheme="minorHAnsi"/>
          <w:sz w:val="22"/>
          <w:szCs w:val="22"/>
        </w:rPr>
        <w:t xml:space="preserve">poprzez wyznaczenie </w:t>
      </w:r>
      <w:r w:rsidR="0001135B" w:rsidRPr="00840514">
        <w:rPr>
          <w:rFonts w:asciiTheme="minorHAnsi" w:hAnsiTheme="minorHAnsi" w:cstheme="minorHAnsi"/>
          <w:sz w:val="22"/>
          <w:szCs w:val="22"/>
        </w:rPr>
        <w:t xml:space="preserve">terenów – MNB-MNS, MNS </w:t>
      </w:r>
      <w:r w:rsidR="00353D59" w:rsidRPr="00840514">
        <w:rPr>
          <w:rFonts w:asciiTheme="minorHAnsi" w:hAnsiTheme="minorHAnsi" w:cstheme="minorHAnsi"/>
          <w:sz w:val="22"/>
          <w:szCs w:val="22"/>
        </w:rPr>
        <w:t>i MN-U,</w:t>
      </w:r>
    </w:p>
    <w:p w14:paraId="741F850B" w14:textId="34D3F262" w:rsidR="00FC7B04" w:rsidRPr="00840514" w:rsidRDefault="000E069F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zachowanie i rozwój funkcji usług </w:t>
      </w:r>
      <w:r w:rsidR="00AC35E2" w:rsidRPr="00840514">
        <w:rPr>
          <w:rFonts w:asciiTheme="minorHAnsi" w:hAnsiTheme="minorHAnsi" w:cstheme="minorHAnsi"/>
          <w:sz w:val="22"/>
          <w:szCs w:val="22"/>
        </w:rPr>
        <w:t xml:space="preserve">tj. </w:t>
      </w:r>
      <w:r w:rsidRPr="00840514">
        <w:rPr>
          <w:rFonts w:asciiTheme="minorHAnsi" w:hAnsiTheme="minorHAnsi" w:cstheme="minorHAnsi"/>
          <w:sz w:val="22"/>
          <w:szCs w:val="22"/>
        </w:rPr>
        <w:t>wyznaczenie terenów – U</w:t>
      </w:r>
      <w:r w:rsidR="00491A78" w:rsidRPr="00840514">
        <w:rPr>
          <w:rFonts w:asciiTheme="minorHAnsi" w:hAnsiTheme="minorHAnsi" w:cstheme="minorHAnsi"/>
          <w:sz w:val="22"/>
          <w:szCs w:val="22"/>
        </w:rPr>
        <w:t>,</w:t>
      </w:r>
      <w:r w:rsidR="00F575E0" w:rsidRPr="008405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F2523E" w14:textId="3CD1532E" w:rsidR="00990629" w:rsidRPr="00840514" w:rsidRDefault="00207550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="00990629" w:rsidRPr="00840514">
        <w:rPr>
          <w:rFonts w:asciiTheme="minorHAnsi" w:hAnsiTheme="minorHAnsi" w:cstheme="minorHAnsi"/>
          <w:sz w:val="22"/>
          <w:szCs w:val="22"/>
        </w:rPr>
        <w:t xml:space="preserve">wskaźników zagospodarowania terenu i zasad kształtowania zabudowy, które umożliwiają zachowanie jednorodnej zwartej struktury przestrzennej, </w:t>
      </w:r>
    </w:p>
    <w:p w14:paraId="391C6114" w14:textId="6D335A01" w:rsidR="00B56CBD" w:rsidRPr="00840514" w:rsidRDefault="00207550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="00B56CBD" w:rsidRPr="00840514">
        <w:rPr>
          <w:rFonts w:asciiTheme="minorHAnsi" w:hAnsiTheme="minorHAnsi" w:cstheme="minorHAnsi"/>
          <w:sz w:val="22"/>
          <w:szCs w:val="22"/>
        </w:rPr>
        <w:t xml:space="preserve">nieprzekraczalnych linii zabudowy, </w:t>
      </w:r>
      <w:r w:rsidR="00672BA0" w:rsidRPr="00840514">
        <w:rPr>
          <w:rFonts w:asciiTheme="minorHAnsi" w:hAnsiTheme="minorHAnsi" w:cstheme="minorHAnsi"/>
          <w:sz w:val="22"/>
          <w:szCs w:val="22"/>
        </w:rPr>
        <w:t>wokół istniejących budynków</w:t>
      </w:r>
      <w:r w:rsidR="00B56CBD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672BA0" w:rsidRPr="00840514">
        <w:rPr>
          <w:rFonts w:asciiTheme="minorHAnsi" w:hAnsiTheme="minorHAnsi" w:cstheme="minorHAnsi"/>
          <w:sz w:val="22"/>
          <w:szCs w:val="22"/>
        </w:rPr>
        <w:t>w celu ochrony</w:t>
      </w:r>
      <w:r w:rsidR="00B56CBD" w:rsidRPr="00840514">
        <w:rPr>
          <w:rFonts w:asciiTheme="minorHAnsi" w:hAnsiTheme="minorHAnsi" w:cstheme="minorHAnsi"/>
          <w:sz w:val="22"/>
          <w:szCs w:val="22"/>
        </w:rPr>
        <w:t xml:space="preserve"> układ</w:t>
      </w:r>
      <w:r w:rsidRPr="00840514">
        <w:rPr>
          <w:rFonts w:asciiTheme="minorHAnsi" w:hAnsiTheme="minorHAnsi" w:cstheme="minorHAnsi"/>
          <w:sz w:val="22"/>
          <w:szCs w:val="22"/>
        </w:rPr>
        <w:t>u</w:t>
      </w:r>
      <w:r w:rsidR="00B56CBD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CE6FA4" w:rsidRPr="00840514">
        <w:rPr>
          <w:rFonts w:asciiTheme="minorHAnsi" w:hAnsiTheme="minorHAnsi" w:cstheme="minorHAnsi"/>
          <w:sz w:val="22"/>
          <w:szCs w:val="22"/>
        </w:rPr>
        <w:t>urbanistycznego</w:t>
      </w:r>
      <w:r w:rsidR="00B56CBD" w:rsidRPr="00840514">
        <w:rPr>
          <w:rFonts w:asciiTheme="minorHAnsi" w:hAnsiTheme="minorHAnsi" w:cstheme="minorHAnsi"/>
          <w:sz w:val="22"/>
          <w:szCs w:val="22"/>
        </w:rPr>
        <w:t xml:space="preserve"> osiedla</w:t>
      </w:r>
      <w:r w:rsidR="00220803" w:rsidRPr="00840514">
        <w:rPr>
          <w:rFonts w:asciiTheme="minorHAnsi" w:hAnsiTheme="minorHAnsi" w:cstheme="minorHAnsi"/>
          <w:sz w:val="22"/>
          <w:szCs w:val="22"/>
        </w:rPr>
        <w:t xml:space="preserve"> z lat 70. XX w.</w:t>
      </w:r>
      <w:r w:rsidR="00B56CBD" w:rsidRPr="00840514">
        <w:rPr>
          <w:rFonts w:asciiTheme="minorHAnsi" w:hAnsiTheme="minorHAnsi" w:cstheme="minorHAnsi"/>
          <w:sz w:val="22"/>
          <w:szCs w:val="22"/>
        </w:rPr>
        <w:t>,</w:t>
      </w:r>
    </w:p>
    <w:p w14:paraId="5F77BDF7" w14:textId="56F38121" w:rsidR="005E6AFE" w:rsidRPr="00840514" w:rsidRDefault="005F3DE3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="007A5EB0" w:rsidRPr="00840514">
        <w:rPr>
          <w:rFonts w:asciiTheme="minorHAnsi" w:hAnsiTheme="minorHAnsi" w:cstheme="minorHAnsi"/>
          <w:sz w:val="22"/>
          <w:szCs w:val="22"/>
        </w:rPr>
        <w:t>wysokości zabudowy</w:t>
      </w:r>
      <w:r w:rsidR="00FE3837" w:rsidRPr="00840514">
        <w:rPr>
          <w:rFonts w:asciiTheme="minorHAnsi" w:hAnsiTheme="minorHAnsi" w:cstheme="minorHAnsi"/>
          <w:sz w:val="22"/>
          <w:szCs w:val="22"/>
        </w:rPr>
        <w:t xml:space="preserve"> dla zabudowy mieszkaniowej wielorodzinnej</w:t>
      </w:r>
      <w:r w:rsidR="007A5EB0" w:rsidRPr="00840514">
        <w:rPr>
          <w:rFonts w:asciiTheme="minorHAnsi" w:hAnsiTheme="minorHAnsi" w:cstheme="minorHAnsi"/>
          <w:sz w:val="22"/>
          <w:szCs w:val="22"/>
        </w:rPr>
        <w:t xml:space="preserve"> od 1</w:t>
      </w:r>
      <w:r w:rsidR="004D1C82" w:rsidRPr="00840514">
        <w:rPr>
          <w:rFonts w:asciiTheme="minorHAnsi" w:hAnsiTheme="minorHAnsi" w:cstheme="minorHAnsi"/>
          <w:sz w:val="22"/>
          <w:szCs w:val="22"/>
        </w:rPr>
        <w:t>2</w:t>
      </w:r>
      <w:r w:rsidR="007A5EB0" w:rsidRPr="00840514">
        <w:rPr>
          <w:rFonts w:asciiTheme="minorHAnsi" w:hAnsiTheme="minorHAnsi" w:cstheme="minorHAnsi"/>
          <w:sz w:val="22"/>
          <w:szCs w:val="22"/>
        </w:rPr>
        <w:t xml:space="preserve"> do </w:t>
      </w:r>
      <w:r w:rsidR="000E7FE2" w:rsidRPr="00840514">
        <w:rPr>
          <w:rFonts w:asciiTheme="minorHAnsi" w:hAnsiTheme="minorHAnsi" w:cstheme="minorHAnsi"/>
          <w:sz w:val="22"/>
          <w:szCs w:val="22"/>
        </w:rPr>
        <w:t>17</w:t>
      </w:r>
      <w:r w:rsidR="004D1C82" w:rsidRPr="00840514">
        <w:rPr>
          <w:rFonts w:asciiTheme="minorHAnsi" w:hAnsiTheme="minorHAnsi" w:cstheme="minorHAnsi"/>
          <w:sz w:val="22"/>
          <w:szCs w:val="22"/>
        </w:rPr>
        <w:t>,5</w:t>
      </w:r>
      <w:r w:rsidR="007A5EB0" w:rsidRPr="00840514">
        <w:rPr>
          <w:rFonts w:asciiTheme="minorHAnsi" w:hAnsiTheme="minorHAnsi" w:cstheme="minorHAnsi"/>
          <w:sz w:val="22"/>
          <w:szCs w:val="22"/>
        </w:rPr>
        <w:t xml:space="preserve"> m</w:t>
      </w:r>
      <w:r w:rsidR="006753AA" w:rsidRPr="00840514">
        <w:rPr>
          <w:rFonts w:asciiTheme="minorHAnsi" w:hAnsiTheme="minorHAnsi" w:cstheme="minorHAnsi"/>
          <w:sz w:val="22"/>
          <w:szCs w:val="22"/>
        </w:rPr>
        <w:t xml:space="preserve"> ze zwyżkami do 26 m</w:t>
      </w:r>
      <w:r w:rsidR="007A5EB0" w:rsidRPr="00840514">
        <w:rPr>
          <w:rFonts w:asciiTheme="minorHAnsi" w:hAnsiTheme="minorHAnsi" w:cstheme="minorHAnsi"/>
          <w:sz w:val="22"/>
          <w:szCs w:val="22"/>
        </w:rPr>
        <w:t>, przyjmując zasadę</w:t>
      </w:r>
      <w:r w:rsidR="00C85C39" w:rsidRPr="00840514">
        <w:rPr>
          <w:rFonts w:asciiTheme="minorHAnsi" w:hAnsiTheme="minorHAnsi" w:cstheme="minorHAnsi"/>
          <w:sz w:val="22"/>
          <w:szCs w:val="22"/>
        </w:rPr>
        <w:t>,</w:t>
      </w:r>
      <w:r w:rsidR="007A5EB0" w:rsidRPr="00840514">
        <w:rPr>
          <w:rFonts w:asciiTheme="minorHAnsi" w:hAnsiTheme="minorHAnsi" w:cstheme="minorHAnsi"/>
          <w:sz w:val="22"/>
          <w:szCs w:val="22"/>
        </w:rPr>
        <w:t xml:space="preserve"> że</w:t>
      </w:r>
      <w:r w:rsidR="00C85C39" w:rsidRPr="00840514">
        <w:rPr>
          <w:rFonts w:asciiTheme="minorHAnsi" w:hAnsiTheme="minorHAnsi" w:cstheme="minorHAnsi"/>
          <w:sz w:val="22"/>
          <w:szCs w:val="22"/>
        </w:rPr>
        <w:t xml:space="preserve"> wyższa zabudowa koncentruje się w północn</w:t>
      </w:r>
      <w:r w:rsidR="000E7FE2" w:rsidRPr="00840514">
        <w:rPr>
          <w:rFonts w:asciiTheme="minorHAnsi" w:hAnsiTheme="minorHAnsi" w:cstheme="minorHAnsi"/>
          <w:sz w:val="22"/>
          <w:szCs w:val="22"/>
        </w:rPr>
        <w:t>ej</w:t>
      </w:r>
      <w:r w:rsidR="00C85C39" w:rsidRPr="00840514">
        <w:rPr>
          <w:rFonts w:asciiTheme="minorHAnsi" w:hAnsiTheme="minorHAnsi" w:cstheme="minorHAnsi"/>
          <w:sz w:val="22"/>
          <w:szCs w:val="22"/>
        </w:rPr>
        <w:t xml:space="preserve"> części obszaru i </w:t>
      </w:r>
      <w:r w:rsidR="000E7FE2" w:rsidRPr="00840514">
        <w:rPr>
          <w:rFonts w:asciiTheme="minorHAnsi" w:hAnsiTheme="minorHAnsi" w:cstheme="minorHAnsi"/>
          <w:sz w:val="22"/>
          <w:szCs w:val="22"/>
        </w:rPr>
        <w:t xml:space="preserve">stopniowo obniża się w </w:t>
      </w:r>
      <w:r w:rsidR="00DD7884" w:rsidRPr="00840514">
        <w:rPr>
          <w:rFonts w:asciiTheme="minorHAnsi" w:hAnsiTheme="minorHAnsi" w:cstheme="minorHAnsi"/>
          <w:sz w:val="22"/>
          <w:szCs w:val="22"/>
        </w:rPr>
        <w:t>kierunku południowym</w:t>
      </w:r>
      <w:r w:rsidR="00AC35E2" w:rsidRPr="00840514">
        <w:rPr>
          <w:rFonts w:asciiTheme="minorHAnsi" w:hAnsiTheme="minorHAnsi" w:cstheme="minorHAnsi"/>
          <w:sz w:val="22"/>
          <w:szCs w:val="22"/>
        </w:rPr>
        <w:t xml:space="preserve"> natomiast</w:t>
      </w:r>
      <w:r w:rsidR="00DD7884" w:rsidRPr="00840514">
        <w:rPr>
          <w:rFonts w:asciiTheme="minorHAnsi" w:hAnsiTheme="minorHAnsi" w:cstheme="minorHAnsi"/>
          <w:sz w:val="22"/>
          <w:szCs w:val="22"/>
        </w:rPr>
        <w:t xml:space="preserve">, dla zabudowy mieszkaniowej jednorodzinnej </w:t>
      </w:r>
      <w:r w:rsidR="004D1C82" w:rsidRPr="00840514">
        <w:rPr>
          <w:rFonts w:asciiTheme="minorHAnsi" w:hAnsiTheme="minorHAnsi" w:cstheme="minorHAnsi"/>
          <w:sz w:val="22"/>
          <w:szCs w:val="22"/>
        </w:rPr>
        <w:t>i usługowej od 8</w:t>
      </w:r>
      <w:r w:rsidR="004841CB" w:rsidRPr="00840514">
        <w:rPr>
          <w:rFonts w:asciiTheme="minorHAnsi" w:hAnsiTheme="minorHAnsi" w:cstheme="minorHAnsi"/>
          <w:sz w:val="22"/>
          <w:szCs w:val="22"/>
        </w:rPr>
        <w:t>,5 do 12</w:t>
      </w:r>
      <w:r w:rsidR="00491A78" w:rsidRPr="00840514">
        <w:rPr>
          <w:rFonts w:asciiTheme="minorHAnsi" w:hAnsiTheme="minorHAnsi" w:cstheme="minorHAnsi"/>
          <w:sz w:val="22"/>
          <w:szCs w:val="22"/>
        </w:rPr>
        <w:t>,5</w:t>
      </w:r>
      <w:r w:rsidR="004841CB" w:rsidRPr="00840514">
        <w:rPr>
          <w:rFonts w:asciiTheme="minorHAnsi" w:hAnsiTheme="minorHAnsi" w:cstheme="minorHAnsi"/>
          <w:sz w:val="22"/>
          <w:szCs w:val="22"/>
        </w:rPr>
        <w:t xml:space="preserve"> m</w:t>
      </w:r>
      <w:r w:rsidR="00C85C39" w:rsidRPr="00840514">
        <w:rPr>
          <w:rFonts w:asciiTheme="minorHAnsi" w:hAnsiTheme="minorHAnsi" w:cstheme="minorHAnsi"/>
          <w:sz w:val="22"/>
          <w:szCs w:val="22"/>
        </w:rPr>
        <w:t>,</w:t>
      </w:r>
    </w:p>
    <w:p w14:paraId="78A8B8CA" w14:textId="5C523B03" w:rsidR="00135DD9" w:rsidRPr="00840514" w:rsidRDefault="001E7FB9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ustalenie</w:t>
      </w:r>
      <w:r w:rsidR="007A5EB0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 xml:space="preserve">rejonów lokalizacji </w:t>
      </w:r>
      <w:r w:rsidR="00135DD9" w:rsidRPr="00840514">
        <w:rPr>
          <w:rFonts w:asciiTheme="minorHAnsi" w:hAnsiTheme="minorHAnsi" w:cstheme="minorHAnsi"/>
          <w:sz w:val="22"/>
          <w:szCs w:val="22"/>
        </w:rPr>
        <w:t xml:space="preserve">głównych </w:t>
      </w:r>
      <w:r w:rsidR="005E6AFE" w:rsidRPr="00840514">
        <w:rPr>
          <w:rFonts w:asciiTheme="minorHAnsi" w:hAnsiTheme="minorHAnsi" w:cstheme="minorHAnsi"/>
          <w:sz w:val="22"/>
          <w:szCs w:val="22"/>
        </w:rPr>
        <w:t>powiązań pieszych,</w:t>
      </w:r>
    </w:p>
    <w:p w14:paraId="59AEB8A1" w14:textId="1E8A05D1" w:rsidR="000E2D49" w:rsidRPr="00840514" w:rsidRDefault="000E2D49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ustalenie rejonów lokalizacji powiązań pieszych,</w:t>
      </w:r>
    </w:p>
    <w:p w14:paraId="3F74A193" w14:textId="571199A3" w:rsidR="00EC5400" w:rsidRPr="00840514" w:rsidRDefault="00EC5400" w:rsidP="00A9169B">
      <w:pPr>
        <w:pStyle w:val="Akapitzlist"/>
        <w:numPr>
          <w:ilvl w:val="0"/>
          <w:numId w:val="23"/>
        </w:num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dopuszczenie realizacji powiązań pieszych dodatkowych względem ustalonych</w:t>
      </w:r>
      <w:r w:rsidR="006D3623" w:rsidRPr="00840514">
        <w:rPr>
          <w:rFonts w:asciiTheme="minorHAnsi" w:hAnsiTheme="minorHAnsi" w:cstheme="minorHAnsi"/>
          <w:sz w:val="22"/>
          <w:szCs w:val="22"/>
        </w:rPr>
        <w:t>;</w:t>
      </w:r>
    </w:p>
    <w:p w14:paraId="6146480F" w14:textId="39024465" w:rsidR="00A5069D" w:rsidRPr="00840514" w:rsidRDefault="00A5069D" w:rsidP="00A9169B">
      <w:pPr>
        <w:pStyle w:val="Akapitzlist"/>
        <w:numPr>
          <w:ilvl w:val="0"/>
          <w:numId w:val="17"/>
        </w:numPr>
        <w:spacing w:before="120" w:line="300" w:lineRule="auto"/>
        <w:ind w:left="426" w:hanging="42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840514">
        <w:rPr>
          <w:rFonts w:asciiTheme="minorHAnsi" w:hAnsiTheme="minorHAnsi" w:cstheme="minorHAnsi"/>
          <w:b/>
          <w:bCs/>
          <w:sz w:val="22"/>
          <w:szCs w:val="22"/>
        </w:rPr>
        <w:t xml:space="preserve">potrzeby zrównoważonego rozwoju </w:t>
      </w:r>
      <w:r w:rsidRPr="00840514">
        <w:rPr>
          <w:rFonts w:asciiTheme="minorHAnsi" w:hAnsiTheme="minorHAnsi" w:cstheme="minorHAnsi"/>
          <w:bCs/>
          <w:sz w:val="22"/>
          <w:szCs w:val="22"/>
        </w:rPr>
        <w:t>poprzez:</w:t>
      </w:r>
    </w:p>
    <w:p w14:paraId="15BE55D6" w14:textId="42065EFC" w:rsidR="00D36B99" w:rsidRPr="00840514" w:rsidRDefault="00D36B99" w:rsidP="00A9169B">
      <w:pPr>
        <w:pStyle w:val="Akapitzlist"/>
        <w:numPr>
          <w:ilvl w:val="0"/>
          <w:numId w:val="12"/>
        </w:numPr>
        <w:spacing w:line="30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840514">
        <w:rPr>
          <w:rFonts w:asciiTheme="minorHAnsi" w:hAnsiTheme="minorHAnsi" w:cstheme="minorHAnsi"/>
          <w:bCs/>
          <w:sz w:val="22"/>
          <w:szCs w:val="22"/>
        </w:rPr>
        <w:t xml:space="preserve">zachowanie i rozwój funkcji usług edukacji </w:t>
      </w:r>
      <w:r w:rsidR="00AC35E2" w:rsidRPr="00840514">
        <w:rPr>
          <w:rFonts w:asciiTheme="minorHAnsi" w:hAnsiTheme="minorHAnsi" w:cstheme="minorHAnsi"/>
          <w:bCs/>
          <w:sz w:val="22"/>
          <w:szCs w:val="22"/>
        </w:rPr>
        <w:t xml:space="preserve">tj. </w:t>
      </w:r>
      <w:r w:rsidRPr="00840514">
        <w:rPr>
          <w:rFonts w:asciiTheme="minorHAnsi" w:hAnsiTheme="minorHAnsi" w:cstheme="minorHAnsi"/>
          <w:bCs/>
          <w:sz w:val="22"/>
          <w:szCs w:val="22"/>
        </w:rPr>
        <w:t>wyznaczenie terenu – UE,</w:t>
      </w:r>
    </w:p>
    <w:p w14:paraId="56879175" w14:textId="0976CB08" w:rsidR="006025B2" w:rsidRPr="00840514" w:rsidRDefault="00D36B99" w:rsidP="00A9169B">
      <w:pPr>
        <w:pStyle w:val="Akapitzlist"/>
        <w:numPr>
          <w:ilvl w:val="0"/>
          <w:numId w:val="12"/>
        </w:numPr>
        <w:spacing w:line="30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840514">
        <w:rPr>
          <w:rFonts w:asciiTheme="minorHAnsi" w:hAnsiTheme="minorHAnsi" w:cstheme="minorHAnsi"/>
          <w:bCs/>
          <w:sz w:val="22"/>
          <w:szCs w:val="22"/>
        </w:rPr>
        <w:t>zachowanie z możliwością nadbudowy istniejącego</w:t>
      </w:r>
      <w:r w:rsidR="006025B2" w:rsidRPr="00840514">
        <w:rPr>
          <w:rFonts w:asciiTheme="minorHAnsi" w:hAnsiTheme="minorHAnsi" w:cstheme="minorHAnsi"/>
          <w:bCs/>
          <w:sz w:val="22"/>
          <w:szCs w:val="22"/>
        </w:rPr>
        <w:t xml:space="preserve"> garażu </w:t>
      </w:r>
      <w:r w:rsidR="006D3623" w:rsidRPr="00840514">
        <w:rPr>
          <w:rFonts w:asciiTheme="minorHAnsi" w:hAnsiTheme="minorHAnsi" w:cstheme="minorHAnsi"/>
          <w:bCs/>
          <w:sz w:val="22"/>
          <w:szCs w:val="22"/>
        </w:rPr>
        <w:t xml:space="preserve">obsługującego osiedle zabudowy mieszkaniowej wielorodzinnej </w:t>
      </w:r>
      <w:r w:rsidR="00AC35E2" w:rsidRPr="00840514">
        <w:rPr>
          <w:rFonts w:asciiTheme="minorHAnsi" w:hAnsiTheme="minorHAnsi" w:cstheme="minorHAnsi"/>
          <w:bCs/>
          <w:sz w:val="22"/>
          <w:szCs w:val="22"/>
        </w:rPr>
        <w:t xml:space="preserve">tj. </w:t>
      </w:r>
      <w:r w:rsidR="006025B2" w:rsidRPr="00840514">
        <w:rPr>
          <w:rFonts w:asciiTheme="minorHAnsi" w:hAnsiTheme="minorHAnsi" w:cstheme="minorHAnsi"/>
          <w:bCs/>
          <w:sz w:val="22"/>
          <w:szCs w:val="22"/>
        </w:rPr>
        <w:t>wyznaczenie terenu – KOG,</w:t>
      </w:r>
    </w:p>
    <w:p w14:paraId="309FEF69" w14:textId="2D57B172" w:rsidR="00D36B99" w:rsidRPr="00840514" w:rsidRDefault="00D36B99" w:rsidP="00A9169B">
      <w:pPr>
        <w:pStyle w:val="Akapitzlist"/>
        <w:numPr>
          <w:ilvl w:val="0"/>
          <w:numId w:val="12"/>
        </w:numPr>
        <w:spacing w:before="240" w:line="30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zachowanie i rozwój funkcji usług sportu i rekreacji, usług sportu i rekreacji lub zieleni urządzonej oraz zieleni urządzonej </w:t>
      </w:r>
      <w:r w:rsidR="00AC35E2" w:rsidRPr="00840514">
        <w:rPr>
          <w:rFonts w:asciiTheme="minorHAnsi" w:hAnsiTheme="minorHAnsi" w:cstheme="minorHAnsi"/>
          <w:sz w:val="22"/>
          <w:szCs w:val="22"/>
        </w:rPr>
        <w:t xml:space="preserve">tj. </w:t>
      </w:r>
      <w:r w:rsidRPr="00840514">
        <w:rPr>
          <w:rFonts w:asciiTheme="minorHAnsi" w:hAnsiTheme="minorHAnsi" w:cstheme="minorHAnsi"/>
          <w:sz w:val="22"/>
          <w:szCs w:val="22"/>
        </w:rPr>
        <w:t>wyznaczenie terenów – US, US-ZP i ZP,</w:t>
      </w:r>
    </w:p>
    <w:p w14:paraId="6D13AC65" w14:textId="2CDC7729" w:rsidR="000E4F91" w:rsidRPr="00840514" w:rsidRDefault="00843955" w:rsidP="00A9169B">
      <w:pPr>
        <w:pStyle w:val="Akapitzlist"/>
        <w:numPr>
          <w:ilvl w:val="0"/>
          <w:numId w:val="12"/>
        </w:numPr>
        <w:spacing w:line="30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84051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ukształtowanie układu komunikacyjnego </w:t>
      </w:r>
      <w:r w:rsidR="00AC35E2" w:rsidRPr="00840514">
        <w:rPr>
          <w:rFonts w:asciiTheme="minorHAnsi" w:hAnsiTheme="minorHAnsi" w:cstheme="minorHAnsi"/>
          <w:bCs/>
          <w:sz w:val="22"/>
          <w:szCs w:val="22"/>
        </w:rPr>
        <w:t xml:space="preserve">polegające na </w:t>
      </w:r>
      <w:r w:rsidRPr="00840514">
        <w:rPr>
          <w:rFonts w:asciiTheme="minorHAnsi" w:hAnsiTheme="minorHAnsi" w:cstheme="minorHAnsi"/>
          <w:bCs/>
          <w:sz w:val="22"/>
          <w:szCs w:val="22"/>
        </w:rPr>
        <w:t>adaptacj</w:t>
      </w:r>
      <w:r w:rsidR="00AC35E2" w:rsidRPr="00840514">
        <w:rPr>
          <w:rFonts w:asciiTheme="minorHAnsi" w:hAnsiTheme="minorHAnsi" w:cstheme="minorHAnsi"/>
          <w:bCs/>
          <w:sz w:val="22"/>
          <w:szCs w:val="22"/>
        </w:rPr>
        <w:t>i</w:t>
      </w:r>
      <w:r w:rsidRPr="00840514">
        <w:rPr>
          <w:rFonts w:asciiTheme="minorHAnsi" w:hAnsiTheme="minorHAnsi" w:cstheme="minorHAnsi"/>
          <w:bCs/>
          <w:sz w:val="22"/>
          <w:szCs w:val="22"/>
        </w:rPr>
        <w:t xml:space="preserve"> i niezbędn</w:t>
      </w:r>
      <w:r w:rsidR="00AC35E2" w:rsidRPr="00840514">
        <w:rPr>
          <w:rFonts w:asciiTheme="minorHAnsi" w:hAnsiTheme="minorHAnsi" w:cstheme="minorHAnsi"/>
          <w:bCs/>
          <w:sz w:val="22"/>
          <w:szCs w:val="22"/>
        </w:rPr>
        <w:t>ych</w:t>
      </w:r>
      <w:r w:rsidRPr="00840514">
        <w:rPr>
          <w:rFonts w:asciiTheme="minorHAnsi" w:hAnsiTheme="minorHAnsi" w:cstheme="minorHAnsi"/>
          <w:bCs/>
          <w:sz w:val="22"/>
          <w:szCs w:val="22"/>
        </w:rPr>
        <w:t xml:space="preserve"> przekształcenia</w:t>
      </w:r>
      <w:r w:rsidR="00AC35E2" w:rsidRPr="00840514">
        <w:rPr>
          <w:rFonts w:asciiTheme="minorHAnsi" w:hAnsiTheme="minorHAnsi" w:cstheme="minorHAnsi"/>
          <w:bCs/>
          <w:sz w:val="22"/>
          <w:szCs w:val="22"/>
        </w:rPr>
        <w:t>ch</w:t>
      </w:r>
      <w:r w:rsidRPr="00840514">
        <w:rPr>
          <w:rFonts w:asciiTheme="minorHAnsi" w:hAnsiTheme="minorHAnsi" w:cstheme="minorHAnsi"/>
          <w:bCs/>
          <w:sz w:val="22"/>
          <w:szCs w:val="22"/>
        </w:rPr>
        <w:t xml:space="preserve"> istniejącego układu dróg</w:t>
      </w:r>
      <w:r w:rsidR="000E4F91" w:rsidRPr="00840514">
        <w:rPr>
          <w:rFonts w:asciiTheme="minorHAnsi" w:hAnsiTheme="minorHAnsi" w:cstheme="minorHAnsi"/>
          <w:bCs/>
          <w:sz w:val="22"/>
          <w:szCs w:val="22"/>
        </w:rPr>
        <w:t>,</w:t>
      </w:r>
    </w:p>
    <w:p w14:paraId="1063AE74" w14:textId="009EC504" w:rsidR="000E4F91" w:rsidRPr="00840514" w:rsidRDefault="000E4F91" w:rsidP="00A9169B">
      <w:pPr>
        <w:pStyle w:val="Akapitzlist"/>
        <w:numPr>
          <w:ilvl w:val="0"/>
          <w:numId w:val="12"/>
        </w:numPr>
        <w:spacing w:line="30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840514">
        <w:rPr>
          <w:rFonts w:asciiTheme="minorHAnsi" w:hAnsiTheme="minorHAnsi" w:cstheme="minorHAnsi"/>
          <w:bCs/>
          <w:sz w:val="22"/>
          <w:szCs w:val="22"/>
        </w:rPr>
        <w:t>ustalenie prowadzenia komunikacji rowerowej w terenach dróg – KDG, KDZ i KDL, oraz dopuszczenie prowadzenia komunikacji rowerowej w innych terenach,</w:t>
      </w:r>
    </w:p>
    <w:p w14:paraId="2706B8ED" w14:textId="364E71B4" w:rsidR="006025B2" w:rsidRPr="00840514" w:rsidRDefault="000E4F91" w:rsidP="00A9169B">
      <w:pPr>
        <w:pStyle w:val="Akapitzlist"/>
        <w:numPr>
          <w:ilvl w:val="0"/>
          <w:numId w:val="12"/>
        </w:numPr>
        <w:spacing w:line="30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840514">
        <w:rPr>
          <w:rFonts w:asciiTheme="minorHAnsi" w:hAnsiTheme="minorHAnsi" w:cstheme="minorHAnsi"/>
          <w:bCs/>
          <w:sz w:val="22"/>
          <w:szCs w:val="22"/>
        </w:rPr>
        <w:t>ustalenie obsługi obszaru planu miejscowego komunikacją autobusową</w:t>
      </w:r>
      <w:r w:rsidR="00843955" w:rsidRPr="00840514">
        <w:rPr>
          <w:rFonts w:asciiTheme="minorHAnsi" w:hAnsiTheme="minorHAnsi" w:cstheme="minorHAnsi"/>
          <w:bCs/>
          <w:sz w:val="22"/>
          <w:szCs w:val="22"/>
        </w:rPr>
        <w:t>;</w:t>
      </w:r>
    </w:p>
    <w:p w14:paraId="0AF33C14" w14:textId="1BC0ED84" w:rsidR="00A5069D" w:rsidRPr="00840514" w:rsidRDefault="00A5069D" w:rsidP="00A9169B">
      <w:pPr>
        <w:numPr>
          <w:ilvl w:val="0"/>
          <w:numId w:val="4"/>
        </w:numPr>
        <w:spacing w:before="120" w:line="300" w:lineRule="auto"/>
        <w:ind w:left="426" w:hanging="42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840514">
        <w:rPr>
          <w:rFonts w:asciiTheme="minorHAnsi" w:hAnsiTheme="minorHAnsi" w:cstheme="minorHAnsi"/>
          <w:b/>
          <w:bCs/>
          <w:sz w:val="22"/>
          <w:szCs w:val="22"/>
        </w:rPr>
        <w:t xml:space="preserve">walory architektoniczne i krajobrazowe </w:t>
      </w:r>
      <w:r w:rsidRPr="00840514">
        <w:rPr>
          <w:rFonts w:asciiTheme="minorHAnsi" w:hAnsiTheme="minorHAnsi" w:cstheme="minorHAnsi"/>
          <w:bCs/>
          <w:sz w:val="22"/>
          <w:szCs w:val="22"/>
        </w:rPr>
        <w:t>poprzez:</w:t>
      </w:r>
    </w:p>
    <w:p w14:paraId="41132AEF" w14:textId="77777777" w:rsidR="006025B2" w:rsidRPr="00840514" w:rsidRDefault="006025B2" w:rsidP="00A9169B">
      <w:pPr>
        <w:pStyle w:val="Akapitzlist"/>
        <w:numPr>
          <w:ilvl w:val="0"/>
          <w:numId w:val="12"/>
        </w:numPr>
        <w:spacing w:line="30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840514">
        <w:rPr>
          <w:rFonts w:asciiTheme="minorHAnsi" w:hAnsiTheme="minorHAnsi" w:cstheme="minorHAnsi"/>
          <w:bCs/>
          <w:sz w:val="22"/>
          <w:szCs w:val="22"/>
        </w:rPr>
        <w:t>ustalenie zasad w zakresie kolorystyki ścian zewnętrznych oraz geometrii dachów i ich pokrycia,</w:t>
      </w:r>
    </w:p>
    <w:p w14:paraId="1762F462" w14:textId="3E6640EC" w:rsidR="006025B2" w:rsidRPr="00840514" w:rsidRDefault="006025B2" w:rsidP="00A9169B">
      <w:pPr>
        <w:pStyle w:val="Akapitzlist"/>
        <w:numPr>
          <w:ilvl w:val="0"/>
          <w:numId w:val="12"/>
        </w:numPr>
        <w:spacing w:before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840514">
        <w:rPr>
          <w:rFonts w:asciiTheme="minorHAnsi" w:hAnsiTheme="minorHAnsi" w:cstheme="minorHAnsi"/>
          <w:bCs/>
          <w:sz w:val="22"/>
          <w:szCs w:val="22"/>
        </w:rPr>
        <w:t>wyznaczenie rejonu lokalizacji usług w parterze budynku</w:t>
      </w:r>
      <w:r w:rsidR="000C2142" w:rsidRPr="00840514">
        <w:rPr>
          <w:rFonts w:asciiTheme="minorHAnsi" w:hAnsiTheme="minorHAnsi" w:cstheme="minorHAnsi"/>
          <w:bCs/>
          <w:sz w:val="22"/>
          <w:szCs w:val="22"/>
        </w:rPr>
        <w:t xml:space="preserve"> w celu uzupełnienia programu funkcjonalnego osiedla</w:t>
      </w:r>
      <w:r w:rsidRPr="00840514">
        <w:rPr>
          <w:rFonts w:asciiTheme="minorHAnsi" w:hAnsiTheme="minorHAnsi" w:cstheme="minorHAnsi"/>
          <w:bCs/>
          <w:sz w:val="22"/>
          <w:szCs w:val="22"/>
        </w:rPr>
        <w:t>,</w:t>
      </w:r>
    </w:p>
    <w:p w14:paraId="536495DA" w14:textId="2BE064B2" w:rsidR="006025B2" w:rsidRPr="00840514" w:rsidRDefault="00843955" w:rsidP="00A9169B">
      <w:pPr>
        <w:pStyle w:val="Akapitzlist"/>
        <w:numPr>
          <w:ilvl w:val="0"/>
          <w:numId w:val="12"/>
        </w:numPr>
        <w:spacing w:before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840514">
        <w:rPr>
          <w:rFonts w:asciiTheme="minorHAnsi" w:hAnsiTheme="minorHAnsi" w:cstheme="minorHAnsi"/>
          <w:bCs/>
          <w:sz w:val="22"/>
          <w:szCs w:val="22"/>
        </w:rPr>
        <w:t>wyznaczenie strefy nawierzchni wymagającej szczególnego opracowania w celu podkreślenia ważnego punktu wejściowego</w:t>
      </w:r>
      <w:r w:rsidR="0023748F" w:rsidRPr="00840514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Pr="00840514">
        <w:rPr>
          <w:rFonts w:asciiTheme="minorHAnsi" w:hAnsiTheme="minorHAnsi" w:cstheme="minorHAnsi"/>
          <w:bCs/>
          <w:sz w:val="22"/>
          <w:szCs w:val="22"/>
        </w:rPr>
        <w:t xml:space="preserve"> osiedla z lat 70. XX w.;</w:t>
      </w:r>
    </w:p>
    <w:p w14:paraId="514C7795" w14:textId="550FC5A8" w:rsidR="008F3AC7" w:rsidRPr="00840514" w:rsidRDefault="00FF42F7" w:rsidP="00A9169B">
      <w:pPr>
        <w:numPr>
          <w:ilvl w:val="0"/>
          <w:numId w:val="4"/>
        </w:numPr>
        <w:spacing w:before="120" w:line="300" w:lineRule="auto"/>
        <w:ind w:left="426" w:hanging="42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840514">
        <w:rPr>
          <w:rFonts w:asciiTheme="minorHAnsi" w:hAnsiTheme="minorHAnsi" w:cstheme="minorHAnsi"/>
          <w:b/>
          <w:bCs/>
          <w:sz w:val="22"/>
          <w:szCs w:val="22"/>
        </w:rPr>
        <w:t>wymagania ochrony środowiska</w:t>
      </w:r>
      <w:r w:rsidR="00232786" w:rsidRPr="0084051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40514">
        <w:rPr>
          <w:rFonts w:asciiTheme="minorHAnsi" w:hAnsiTheme="minorHAnsi" w:cstheme="minorHAnsi"/>
          <w:bCs/>
          <w:sz w:val="22"/>
          <w:szCs w:val="22"/>
        </w:rPr>
        <w:t xml:space="preserve"> w tym</w:t>
      </w:r>
      <w:r w:rsidRPr="008405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24D3E5D" w14:textId="77777777" w:rsidR="00232786" w:rsidRPr="00840514" w:rsidRDefault="00FF42F7" w:rsidP="00A9169B">
      <w:pPr>
        <w:pStyle w:val="Akapitzlist"/>
        <w:numPr>
          <w:ilvl w:val="0"/>
          <w:numId w:val="7"/>
        </w:numPr>
        <w:tabs>
          <w:tab w:val="left" w:pos="284"/>
        </w:tabs>
        <w:spacing w:line="300" w:lineRule="auto"/>
        <w:ind w:left="56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840514">
        <w:rPr>
          <w:rFonts w:asciiTheme="minorHAnsi" w:hAnsiTheme="minorHAnsi" w:cstheme="minorHAnsi"/>
          <w:b/>
          <w:bCs/>
          <w:sz w:val="22"/>
          <w:szCs w:val="22"/>
        </w:rPr>
        <w:t>gospodarowania wodami</w:t>
      </w:r>
      <w:r w:rsidRPr="00840514">
        <w:rPr>
          <w:rFonts w:asciiTheme="minorHAnsi" w:hAnsiTheme="minorHAnsi" w:cstheme="minorHAnsi"/>
          <w:bCs/>
          <w:sz w:val="22"/>
          <w:szCs w:val="22"/>
        </w:rPr>
        <w:t xml:space="preserve"> poprzez</w:t>
      </w:r>
      <w:r w:rsidR="00232786" w:rsidRPr="00840514">
        <w:rPr>
          <w:rFonts w:asciiTheme="minorHAnsi" w:hAnsiTheme="minorHAnsi" w:cstheme="minorHAnsi"/>
          <w:bCs/>
          <w:sz w:val="22"/>
          <w:szCs w:val="22"/>
        </w:rPr>
        <w:t>:</w:t>
      </w:r>
    </w:p>
    <w:p w14:paraId="131D69E2" w14:textId="182935D6" w:rsidR="00232786" w:rsidRPr="00840514" w:rsidRDefault="00DD7183" w:rsidP="00A9169B">
      <w:pPr>
        <w:pStyle w:val="Akapitzlist"/>
        <w:numPr>
          <w:ilvl w:val="0"/>
          <w:numId w:val="19"/>
        </w:numPr>
        <w:tabs>
          <w:tab w:val="left" w:pos="284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stosowania rozwiązań zwiększających zdolność retencyjną terenu, w tym takich jak np.: ogrody deszczowe, niecki </w:t>
      </w:r>
      <w:proofErr w:type="spellStart"/>
      <w:r w:rsidRPr="00840514">
        <w:rPr>
          <w:rFonts w:asciiTheme="minorHAnsi" w:hAnsiTheme="minorHAnsi" w:cstheme="minorHAnsi"/>
          <w:sz w:val="22"/>
          <w:szCs w:val="22"/>
        </w:rPr>
        <w:t>bioretencyjne</w:t>
      </w:r>
      <w:proofErr w:type="spellEnd"/>
      <w:r w:rsidRPr="00840514">
        <w:rPr>
          <w:rFonts w:asciiTheme="minorHAnsi" w:hAnsiTheme="minorHAnsi" w:cstheme="minorHAnsi"/>
          <w:sz w:val="22"/>
          <w:szCs w:val="22"/>
        </w:rPr>
        <w:t xml:space="preserve">, komory drenażowe, skrzynki korzeniowe, nawierzchnie przepuszczalne, </w:t>
      </w:r>
    </w:p>
    <w:p w14:paraId="3B8A69F4" w14:textId="3224B504" w:rsidR="00232786" w:rsidRPr="00840514" w:rsidRDefault="00DD7183" w:rsidP="00A9169B">
      <w:pPr>
        <w:pStyle w:val="Akapitzlist"/>
        <w:numPr>
          <w:ilvl w:val="0"/>
          <w:numId w:val="20"/>
        </w:numPr>
        <w:tabs>
          <w:tab w:val="left" w:pos="284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nakaz stosowania rozwiązań technicznych ograniczających obniżenie poziomu wód gruntowych dla wszelkich przedsięwzięć realizowanych na obszarze planu, </w:t>
      </w:r>
    </w:p>
    <w:p w14:paraId="76FF3379" w14:textId="2B161E43" w:rsidR="00FF42F7" w:rsidRPr="00840514" w:rsidRDefault="00DD7183" w:rsidP="00A9169B">
      <w:pPr>
        <w:pStyle w:val="Akapitzlist"/>
        <w:numPr>
          <w:ilvl w:val="0"/>
          <w:numId w:val="20"/>
        </w:numPr>
        <w:tabs>
          <w:tab w:val="left" w:pos="284"/>
        </w:tabs>
        <w:spacing w:line="300" w:lineRule="auto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wskazanie rejonów występowania pierwszego zwierciadła wód gruntowych na głębokości płytszej niż 2</w:t>
      </w:r>
      <w:r w:rsidR="00232786" w:rsidRPr="00840514">
        <w:rPr>
          <w:rFonts w:asciiTheme="minorHAnsi" w:hAnsiTheme="minorHAnsi" w:cstheme="minorHAnsi"/>
          <w:sz w:val="22"/>
          <w:szCs w:val="22"/>
        </w:rPr>
        <w:t>,0</w:t>
      </w:r>
      <w:r w:rsidRPr="00840514">
        <w:rPr>
          <w:rFonts w:asciiTheme="minorHAnsi" w:hAnsiTheme="minorHAnsi" w:cstheme="minorHAnsi"/>
          <w:sz w:val="22"/>
          <w:szCs w:val="22"/>
        </w:rPr>
        <w:t xml:space="preserve"> m pod poziomem terenu,</w:t>
      </w:r>
    </w:p>
    <w:p w14:paraId="688648FC" w14:textId="2D4D4F65" w:rsidR="008F3AC7" w:rsidRPr="00840514" w:rsidRDefault="008F3AC7" w:rsidP="00A9169B">
      <w:pPr>
        <w:pStyle w:val="Akapitzlist"/>
        <w:numPr>
          <w:ilvl w:val="0"/>
          <w:numId w:val="7"/>
        </w:num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40514">
        <w:rPr>
          <w:rFonts w:asciiTheme="minorHAnsi" w:hAnsiTheme="minorHAnsi" w:cstheme="minorHAnsi"/>
          <w:b/>
          <w:bCs/>
          <w:sz w:val="22"/>
          <w:szCs w:val="22"/>
        </w:rPr>
        <w:t>ochrony gruntów rolnych i leśnych</w:t>
      </w:r>
      <w:r w:rsidR="00A25D64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>zostały pominięte w przedmiotowym planie, z uwagi na brak gruntów leśnych, oraz lokalizację nieruchomości objętych projektem planu w granicach administracyjnych miasta, a tym samym brak przesłanek do ochrony gruntów rolnych;</w:t>
      </w:r>
    </w:p>
    <w:p w14:paraId="20C13422" w14:textId="342E6C9B" w:rsidR="008F3AC7" w:rsidRPr="00840514" w:rsidRDefault="008F3AC7" w:rsidP="00A9169B">
      <w:pPr>
        <w:pStyle w:val="Akapitzlist"/>
        <w:numPr>
          <w:ilvl w:val="0"/>
          <w:numId w:val="7"/>
        </w:num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40514">
        <w:rPr>
          <w:rFonts w:asciiTheme="minorHAnsi" w:hAnsiTheme="minorHAnsi" w:cstheme="minorHAnsi"/>
          <w:b/>
          <w:bCs/>
          <w:sz w:val="22"/>
          <w:szCs w:val="22"/>
        </w:rPr>
        <w:t xml:space="preserve">ochrony złóż kopalin </w:t>
      </w:r>
      <w:r w:rsidRPr="00840514">
        <w:rPr>
          <w:rFonts w:asciiTheme="minorHAnsi" w:hAnsiTheme="minorHAnsi" w:cstheme="minorHAnsi"/>
          <w:sz w:val="22"/>
          <w:szCs w:val="22"/>
        </w:rPr>
        <w:t>zostały pominięte, z uwagi na niewystępowanie złóż kopalin w obszarze planu miejscowego,</w:t>
      </w:r>
    </w:p>
    <w:p w14:paraId="4124C44D" w14:textId="6EB5E615" w:rsidR="008F3AC7" w:rsidRPr="00840514" w:rsidRDefault="008F3AC7" w:rsidP="00A9169B">
      <w:pPr>
        <w:pStyle w:val="Akapitzlist"/>
        <w:numPr>
          <w:ilvl w:val="0"/>
          <w:numId w:val="7"/>
        </w:num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40514">
        <w:rPr>
          <w:rFonts w:asciiTheme="minorHAnsi" w:hAnsiTheme="minorHAnsi" w:cstheme="minorHAnsi"/>
          <w:b/>
          <w:bCs/>
          <w:sz w:val="22"/>
          <w:szCs w:val="22"/>
        </w:rPr>
        <w:t>zmniejszania podatności na zmiany klimatu poprzez:</w:t>
      </w:r>
    </w:p>
    <w:p w14:paraId="37669A06" w14:textId="1452DAF0" w:rsidR="00AE2735" w:rsidRPr="00840514" w:rsidRDefault="0010432C" w:rsidP="00A9169B">
      <w:pPr>
        <w:pStyle w:val="Akapitzlist"/>
        <w:numPr>
          <w:ilvl w:val="0"/>
          <w:numId w:val="19"/>
        </w:numPr>
        <w:tabs>
          <w:tab w:val="left" w:pos="284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="00AE2735" w:rsidRPr="00840514">
        <w:rPr>
          <w:rFonts w:asciiTheme="minorHAnsi" w:hAnsiTheme="minorHAnsi" w:cstheme="minorHAnsi"/>
          <w:sz w:val="22"/>
          <w:szCs w:val="22"/>
        </w:rPr>
        <w:t xml:space="preserve">minimalnego udziału procentowego powierzchni biologicznie czynnej zgodnie </w:t>
      </w:r>
      <w:r w:rsidR="006F46BA" w:rsidRPr="00840514">
        <w:rPr>
          <w:rFonts w:asciiTheme="minorHAnsi" w:hAnsiTheme="minorHAnsi" w:cstheme="minorHAnsi"/>
          <w:sz w:val="22"/>
          <w:szCs w:val="22"/>
        </w:rPr>
        <w:br/>
      </w:r>
      <w:r w:rsidR="00AE2735" w:rsidRPr="00840514">
        <w:rPr>
          <w:rFonts w:asciiTheme="minorHAnsi" w:hAnsiTheme="minorHAnsi" w:cstheme="minorHAnsi"/>
          <w:sz w:val="22"/>
          <w:szCs w:val="22"/>
        </w:rPr>
        <w:t xml:space="preserve">z wymogami Studium, który kształtuje się </w:t>
      </w:r>
      <w:r w:rsidR="004A5510" w:rsidRPr="00840514">
        <w:rPr>
          <w:rFonts w:asciiTheme="minorHAnsi" w:hAnsiTheme="minorHAnsi" w:cstheme="minorHAnsi"/>
          <w:sz w:val="22"/>
          <w:szCs w:val="22"/>
        </w:rPr>
        <w:t xml:space="preserve">w granicach planu </w:t>
      </w:r>
      <w:r w:rsidR="00AE2735" w:rsidRPr="00840514">
        <w:rPr>
          <w:rFonts w:asciiTheme="minorHAnsi" w:hAnsiTheme="minorHAnsi" w:cstheme="minorHAnsi"/>
          <w:sz w:val="22"/>
          <w:szCs w:val="22"/>
        </w:rPr>
        <w:t xml:space="preserve">w przedziale od </w:t>
      </w:r>
      <w:r w:rsidR="00093BBA" w:rsidRPr="00840514">
        <w:rPr>
          <w:rFonts w:asciiTheme="minorHAnsi" w:hAnsiTheme="minorHAnsi" w:cstheme="minorHAnsi"/>
          <w:sz w:val="22"/>
          <w:szCs w:val="22"/>
        </w:rPr>
        <w:t xml:space="preserve">25 </w:t>
      </w:r>
      <w:r w:rsidR="00AE2735" w:rsidRPr="00840514">
        <w:rPr>
          <w:rFonts w:asciiTheme="minorHAnsi" w:hAnsiTheme="minorHAnsi" w:cstheme="minorHAnsi"/>
          <w:sz w:val="22"/>
          <w:szCs w:val="22"/>
        </w:rPr>
        <w:t xml:space="preserve">% do </w:t>
      </w:r>
      <w:r w:rsidR="00AF0ECB" w:rsidRPr="00840514">
        <w:rPr>
          <w:rFonts w:asciiTheme="minorHAnsi" w:hAnsiTheme="minorHAnsi" w:cstheme="minorHAnsi"/>
          <w:sz w:val="22"/>
          <w:szCs w:val="22"/>
        </w:rPr>
        <w:t>50</w:t>
      </w:r>
      <w:r w:rsidR="00093BBA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AE2735" w:rsidRPr="00840514">
        <w:rPr>
          <w:rFonts w:asciiTheme="minorHAnsi" w:hAnsiTheme="minorHAnsi" w:cstheme="minorHAnsi"/>
          <w:sz w:val="22"/>
          <w:szCs w:val="22"/>
        </w:rPr>
        <w:t>%</w:t>
      </w:r>
      <w:r w:rsidR="00AE2EB0" w:rsidRPr="00840514">
        <w:rPr>
          <w:rFonts w:asciiTheme="minorHAnsi" w:hAnsiTheme="minorHAnsi" w:cstheme="minorHAnsi"/>
          <w:sz w:val="22"/>
          <w:szCs w:val="22"/>
        </w:rPr>
        <w:t xml:space="preserve"> dla terenów przeznaczonych pod zabudowę</w:t>
      </w:r>
      <w:r w:rsidR="00AE2735" w:rsidRPr="00840514">
        <w:rPr>
          <w:rFonts w:asciiTheme="minorHAnsi" w:hAnsiTheme="minorHAnsi" w:cstheme="minorHAnsi"/>
          <w:sz w:val="22"/>
          <w:szCs w:val="22"/>
        </w:rPr>
        <w:t>,</w:t>
      </w:r>
      <w:r w:rsidR="006B4419" w:rsidRPr="00840514">
        <w:rPr>
          <w:rFonts w:asciiTheme="minorHAnsi" w:hAnsiTheme="minorHAnsi" w:cstheme="minorHAnsi"/>
          <w:sz w:val="22"/>
          <w:szCs w:val="22"/>
        </w:rPr>
        <w:t xml:space="preserve"> natomiast dla terenów zieleni </w:t>
      </w:r>
      <w:r w:rsidR="00D605D5" w:rsidRPr="00840514">
        <w:rPr>
          <w:rFonts w:asciiTheme="minorHAnsi" w:hAnsiTheme="minorHAnsi" w:cstheme="minorHAnsi"/>
          <w:sz w:val="22"/>
          <w:szCs w:val="22"/>
        </w:rPr>
        <w:t>oraz</w:t>
      </w:r>
      <w:r w:rsidR="002C0FE1" w:rsidRPr="00840514">
        <w:rPr>
          <w:rFonts w:asciiTheme="minorHAnsi" w:hAnsiTheme="minorHAnsi" w:cstheme="minorHAnsi"/>
          <w:sz w:val="22"/>
          <w:szCs w:val="22"/>
        </w:rPr>
        <w:t xml:space="preserve"> sportu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="002C0FE1" w:rsidRPr="00840514">
        <w:rPr>
          <w:rFonts w:asciiTheme="minorHAnsi" w:hAnsiTheme="minorHAnsi" w:cstheme="minorHAnsi"/>
          <w:sz w:val="22"/>
          <w:szCs w:val="22"/>
        </w:rPr>
        <w:t xml:space="preserve">i rekreacji </w:t>
      </w:r>
      <w:r w:rsidR="006B4419" w:rsidRPr="00840514">
        <w:rPr>
          <w:rFonts w:asciiTheme="minorHAnsi" w:hAnsiTheme="minorHAnsi" w:cstheme="minorHAnsi"/>
          <w:sz w:val="22"/>
          <w:szCs w:val="22"/>
        </w:rPr>
        <w:t xml:space="preserve">od </w:t>
      </w:r>
      <w:r w:rsidR="00093BBA" w:rsidRPr="00840514">
        <w:rPr>
          <w:rFonts w:asciiTheme="minorHAnsi" w:hAnsiTheme="minorHAnsi" w:cstheme="minorHAnsi"/>
          <w:sz w:val="22"/>
          <w:szCs w:val="22"/>
        </w:rPr>
        <w:t xml:space="preserve">30 </w:t>
      </w:r>
      <w:r w:rsidR="006B4419" w:rsidRPr="00840514">
        <w:rPr>
          <w:rFonts w:asciiTheme="minorHAnsi" w:hAnsiTheme="minorHAnsi" w:cstheme="minorHAnsi"/>
          <w:sz w:val="22"/>
          <w:szCs w:val="22"/>
        </w:rPr>
        <w:t>% do 80</w:t>
      </w:r>
      <w:r w:rsidR="00093BBA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6B4419" w:rsidRPr="00840514">
        <w:rPr>
          <w:rFonts w:asciiTheme="minorHAnsi" w:hAnsiTheme="minorHAnsi" w:cstheme="minorHAnsi"/>
          <w:sz w:val="22"/>
          <w:szCs w:val="22"/>
        </w:rPr>
        <w:t>%,</w:t>
      </w:r>
    </w:p>
    <w:p w14:paraId="762FB5C3" w14:textId="4D6A52CE" w:rsidR="00AE2735" w:rsidRPr="00840514" w:rsidRDefault="0010432C" w:rsidP="00A9169B">
      <w:pPr>
        <w:pStyle w:val="Akapitzlist"/>
        <w:numPr>
          <w:ilvl w:val="0"/>
          <w:numId w:val="19"/>
        </w:numPr>
        <w:tabs>
          <w:tab w:val="left" w:pos="284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="00AE2735" w:rsidRPr="00840514">
        <w:rPr>
          <w:rFonts w:asciiTheme="minorHAnsi" w:hAnsiTheme="minorHAnsi" w:cstheme="minorHAnsi"/>
          <w:sz w:val="22"/>
          <w:szCs w:val="22"/>
        </w:rPr>
        <w:t>ochrony drzew o szczególnych walorach przyrodniczo-krajobrazowych,</w:t>
      </w:r>
    </w:p>
    <w:p w14:paraId="1F5CF506" w14:textId="60551A29" w:rsidR="00AE2735" w:rsidRPr="00840514" w:rsidRDefault="00790EAE" w:rsidP="00A9169B">
      <w:pPr>
        <w:pStyle w:val="Akapitzlist"/>
        <w:numPr>
          <w:ilvl w:val="0"/>
          <w:numId w:val="19"/>
        </w:numPr>
        <w:tabs>
          <w:tab w:val="left" w:pos="284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="007B2012" w:rsidRPr="00840514">
        <w:rPr>
          <w:rFonts w:asciiTheme="minorHAnsi" w:hAnsiTheme="minorHAnsi" w:cstheme="minorHAnsi"/>
          <w:sz w:val="22"/>
          <w:szCs w:val="22"/>
        </w:rPr>
        <w:t xml:space="preserve">realizacji, </w:t>
      </w:r>
      <w:r w:rsidR="00AE2735" w:rsidRPr="00840514">
        <w:rPr>
          <w:rFonts w:asciiTheme="minorHAnsi" w:hAnsiTheme="minorHAnsi" w:cstheme="minorHAnsi"/>
          <w:sz w:val="22"/>
          <w:szCs w:val="22"/>
        </w:rPr>
        <w:t>zachowania</w:t>
      </w:r>
      <w:r w:rsidR="007B2012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AE2735" w:rsidRPr="00840514">
        <w:rPr>
          <w:rFonts w:asciiTheme="minorHAnsi" w:hAnsiTheme="minorHAnsi" w:cstheme="minorHAnsi"/>
          <w:sz w:val="22"/>
          <w:szCs w:val="22"/>
        </w:rPr>
        <w:t>lub uzupełnienia rzędów drzew w rejonach lokalizacji wyznaczonych na rysunku planu,</w:t>
      </w:r>
    </w:p>
    <w:p w14:paraId="4C30B255" w14:textId="1892B1B7" w:rsidR="00AE2735" w:rsidRPr="00840514" w:rsidRDefault="00AE2735" w:rsidP="00A9169B">
      <w:pPr>
        <w:pStyle w:val="Akapitzlist"/>
        <w:numPr>
          <w:ilvl w:val="0"/>
          <w:numId w:val="19"/>
        </w:numPr>
        <w:tabs>
          <w:tab w:val="left" w:pos="284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wyznaczeni</w:t>
      </w:r>
      <w:r w:rsidR="009F7170" w:rsidRPr="00840514">
        <w:rPr>
          <w:rFonts w:asciiTheme="minorHAnsi" w:hAnsiTheme="minorHAnsi" w:cstheme="minorHAnsi"/>
          <w:sz w:val="22"/>
          <w:szCs w:val="22"/>
        </w:rPr>
        <w:t>e</w:t>
      </w:r>
      <w:r w:rsidRPr="00840514">
        <w:rPr>
          <w:rFonts w:asciiTheme="minorHAnsi" w:hAnsiTheme="minorHAnsi" w:cstheme="minorHAnsi"/>
          <w:sz w:val="22"/>
          <w:szCs w:val="22"/>
        </w:rPr>
        <w:t xml:space="preserve"> w ramach poszczególnych terenów stref zieleni i </w:t>
      </w:r>
      <w:r w:rsidR="007214E3" w:rsidRPr="00840514">
        <w:rPr>
          <w:rFonts w:asciiTheme="minorHAnsi" w:hAnsiTheme="minorHAnsi" w:cstheme="minorHAnsi"/>
          <w:sz w:val="22"/>
          <w:szCs w:val="22"/>
        </w:rPr>
        <w:t>określenie</w:t>
      </w:r>
      <w:r w:rsidR="00305965" w:rsidRPr="00840514">
        <w:rPr>
          <w:rFonts w:asciiTheme="minorHAnsi" w:hAnsiTheme="minorHAnsi" w:cstheme="minorHAnsi"/>
          <w:sz w:val="22"/>
          <w:szCs w:val="22"/>
        </w:rPr>
        <w:t xml:space="preserve"> ich spos</w:t>
      </w:r>
      <w:r w:rsidR="009C1F93" w:rsidRPr="00840514">
        <w:rPr>
          <w:rFonts w:asciiTheme="minorHAnsi" w:hAnsiTheme="minorHAnsi" w:cstheme="minorHAnsi"/>
          <w:sz w:val="22"/>
          <w:szCs w:val="22"/>
        </w:rPr>
        <w:t>o</w:t>
      </w:r>
      <w:r w:rsidR="00305965" w:rsidRPr="00840514">
        <w:rPr>
          <w:rFonts w:asciiTheme="minorHAnsi" w:hAnsiTheme="minorHAnsi" w:cstheme="minorHAnsi"/>
          <w:sz w:val="22"/>
          <w:szCs w:val="22"/>
        </w:rPr>
        <w:t>b</w:t>
      </w:r>
      <w:r w:rsidR="009C1F93" w:rsidRPr="00840514">
        <w:rPr>
          <w:rFonts w:asciiTheme="minorHAnsi" w:hAnsiTheme="minorHAnsi" w:cstheme="minorHAnsi"/>
          <w:sz w:val="22"/>
          <w:szCs w:val="22"/>
        </w:rPr>
        <w:t>u</w:t>
      </w:r>
      <w:r w:rsidR="00305965" w:rsidRPr="00840514">
        <w:rPr>
          <w:rFonts w:asciiTheme="minorHAnsi" w:hAnsiTheme="minorHAnsi" w:cstheme="minorHAnsi"/>
          <w:sz w:val="22"/>
          <w:szCs w:val="22"/>
        </w:rPr>
        <w:t xml:space="preserve"> zagospodarowania,</w:t>
      </w:r>
    </w:p>
    <w:p w14:paraId="3BF051BC" w14:textId="07C74B1C" w:rsidR="002347B0" w:rsidRPr="00840514" w:rsidRDefault="002347B0" w:rsidP="00A9169B">
      <w:pPr>
        <w:pStyle w:val="LITlitera"/>
        <w:numPr>
          <w:ilvl w:val="0"/>
          <w:numId w:val="19"/>
        </w:numPr>
        <w:spacing w:line="30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ustalenie nakazu zaopatrzenie w wodę z sieci wodociągowej,</w:t>
      </w:r>
    </w:p>
    <w:p w14:paraId="0D7C7BD5" w14:textId="62F4F1AD" w:rsidR="002347B0" w:rsidRPr="00840514" w:rsidRDefault="002347B0" w:rsidP="00A9169B">
      <w:pPr>
        <w:pStyle w:val="LITlitera"/>
        <w:numPr>
          <w:ilvl w:val="0"/>
          <w:numId w:val="19"/>
        </w:numPr>
        <w:spacing w:line="30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ustalenie nakazu odprowadzania wód opadowych lub roztopowych z działki budowlanej przeznaczonej pod zabudowę w pierwszej kolejności do ziemi,</w:t>
      </w:r>
    </w:p>
    <w:p w14:paraId="4EB87B6B" w14:textId="52E7A944" w:rsidR="002347B0" w:rsidRPr="00840514" w:rsidRDefault="002347B0" w:rsidP="00A9169B">
      <w:pPr>
        <w:pStyle w:val="LITlitera"/>
        <w:numPr>
          <w:ilvl w:val="0"/>
          <w:numId w:val="19"/>
        </w:numPr>
        <w:spacing w:line="30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ustalenie nakazu odprowadzania ścieków bytowych do sieci kanalizacyjnej;</w:t>
      </w:r>
    </w:p>
    <w:p w14:paraId="0048B2A9" w14:textId="3BB8A7AF" w:rsidR="004D5C00" w:rsidRPr="00840514" w:rsidRDefault="001F74A5" w:rsidP="00A9169B">
      <w:pPr>
        <w:pStyle w:val="Akapitzlist"/>
        <w:numPr>
          <w:ilvl w:val="0"/>
          <w:numId w:val="4"/>
        </w:numPr>
        <w:tabs>
          <w:tab w:val="left" w:pos="0"/>
        </w:tabs>
        <w:spacing w:before="120" w:line="30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wymagania ochrony dziedzictwa kulturowego i zabytków oraz dóbr kultury współczesnej </w:t>
      </w:r>
      <w:r w:rsidRPr="00840514">
        <w:rPr>
          <w:rFonts w:asciiTheme="minorHAnsi" w:hAnsiTheme="minorHAnsi" w:cstheme="minorHAnsi"/>
          <w:sz w:val="22"/>
          <w:szCs w:val="22"/>
        </w:rPr>
        <w:t>zostały pominięte w przedmiotowym plan</w:t>
      </w:r>
      <w:r w:rsidR="00AC35E2" w:rsidRPr="00840514">
        <w:rPr>
          <w:rFonts w:asciiTheme="minorHAnsi" w:hAnsiTheme="minorHAnsi" w:cstheme="minorHAnsi"/>
          <w:sz w:val="22"/>
          <w:szCs w:val="22"/>
        </w:rPr>
        <w:t>ie</w:t>
      </w:r>
      <w:r w:rsidRPr="00840514">
        <w:rPr>
          <w:rFonts w:asciiTheme="minorHAnsi" w:hAnsiTheme="minorHAnsi" w:cstheme="minorHAnsi"/>
          <w:sz w:val="22"/>
          <w:szCs w:val="22"/>
        </w:rPr>
        <w:t>, z uwagi na brak obiektów, obszarów oraz dóbr kultury współczesnej objętych ochroną z zakresu dziedzictwa kulturowego;</w:t>
      </w:r>
    </w:p>
    <w:p w14:paraId="2AFA2B38" w14:textId="77777777" w:rsidR="00232786" w:rsidRPr="00840514" w:rsidRDefault="00353850" w:rsidP="00A9169B">
      <w:pPr>
        <w:pStyle w:val="Akapitzlist"/>
        <w:numPr>
          <w:ilvl w:val="0"/>
          <w:numId w:val="4"/>
        </w:numPr>
        <w:tabs>
          <w:tab w:val="left" w:pos="-357"/>
        </w:tabs>
        <w:spacing w:before="120" w:line="30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wymagania ochrony zdrowia oraz bezpieczeństwa ludzi i mienia</w:t>
      </w:r>
      <w:r w:rsidR="008F3AC7" w:rsidRPr="00840514">
        <w:rPr>
          <w:rFonts w:asciiTheme="minorHAnsi" w:hAnsiTheme="minorHAnsi" w:cstheme="minorHAnsi"/>
          <w:b/>
          <w:sz w:val="22"/>
          <w:szCs w:val="22"/>
        </w:rPr>
        <w:t>, a także potrzeby osób ze szczególnymi potrzebami, o których mowa w ustawie z dnia 19 lipca 2019 r. o zapewnianiu dostępności osobom ze szczególnymi potrzebami</w:t>
      </w:r>
      <w:r w:rsidR="008F3AC7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9329F7" w:rsidRPr="00840514">
        <w:rPr>
          <w:rFonts w:asciiTheme="minorHAnsi" w:hAnsiTheme="minorHAnsi" w:cstheme="minorHAnsi"/>
          <w:sz w:val="22"/>
          <w:szCs w:val="22"/>
        </w:rPr>
        <w:t>poprzez</w:t>
      </w:r>
      <w:r w:rsidR="00232786" w:rsidRPr="00840514">
        <w:rPr>
          <w:rFonts w:asciiTheme="minorHAnsi" w:hAnsiTheme="minorHAnsi" w:cstheme="minorHAnsi"/>
          <w:sz w:val="22"/>
          <w:szCs w:val="22"/>
        </w:rPr>
        <w:t>:</w:t>
      </w:r>
    </w:p>
    <w:p w14:paraId="36149CCF" w14:textId="3605BD11" w:rsidR="00142D10" w:rsidRPr="00840514" w:rsidRDefault="009329F7" w:rsidP="00A9169B">
      <w:pPr>
        <w:pStyle w:val="Akapitzlist"/>
        <w:numPr>
          <w:ilvl w:val="0"/>
          <w:numId w:val="21"/>
        </w:numPr>
        <w:tabs>
          <w:tab w:val="left" w:pos="284"/>
        </w:tabs>
        <w:spacing w:line="30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ustalenia w zakresie</w:t>
      </w:r>
      <w:r w:rsidR="00232786" w:rsidRPr="00840514">
        <w:rPr>
          <w:rFonts w:asciiTheme="minorHAnsi" w:hAnsiTheme="minorHAnsi" w:cstheme="minorHAnsi"/>
          <w:sz w:val="22"/>
          <w:szCs w:val="22"/>
        </w:rPr>
        <w:t xml:space="preserve"> zmniejszania podatności na zmiany klimatu, o których mowa w pkt. 3d</w:t>
      </w:r>
      <w:r w:rsidR="00142D10" w:rsidRPr="00840514">
        <w:rPr>
          <w:rFonts w:asciiTheme="minorHAnsi" w:hAnsiTheme="minorHAnsi" w:cstheme="minorHAnsi"/>
          <w:sz w:val="22"/>
          <w:szCs w:val="22"/>
        </w:rPr>
        <w:t xml:space="preserve">, zachowanie wartościowych </w:t>
      </w:r>
      <w:r w:rsidR="00AC35E2" w:rsidRPr="00840514">
        <w:rPr>
          <w:rFonts w:asciiTheme="minorHAnsi" w:hAnsiTheme="minorHAnsi" w:cstheme="minorHAnsi"/>
          <w:sz w:val="22"/>
          <w:szCs w:val="22"/>
        </w:rPr>
        <w:t xml:space="preserve">przyrodniczo </w:t>
      </w:r>
      <w:r w:rsidR="00142D10" w:rsidRPr="00840514">
        <w:rPr>
          <w:rFonts w:asciiTheme="minorHAnsi" w:hAnsiTheme="minorHAnsi" w:cstheme="minorHAnsi"/>
          <w:sz w:val="22"/>
          <w:szCs w:val="22"/>
        </w:rPr>
        <w:t>terenów</w:t>
      </w:r>
      <w:r w:rsidRPr="00840514">
        <w:rPr>
          <w:rFonts w:asciiTheme="minorHAnsi" w:hAnsiTheme="minorHAnsi" w:cstheme="minorHAnsi"/>
          <w:sz w:val="22"/>
          <w:szCs w:val="22"/>
        </w:rPr>
        <w:t>, które poza funkcjami biologicznymi, peł</w:t>
      </w:r>
      <w:r w:rsidR="00142D10" w:rsidRPr="00840514">
        <w:rPr>
          <w:rFonts w:asciiTheme="minorHAnsi" w:hAnsiTheme="minorHAnsi" w:cstheme="minorHAnsi"/>
          <w:sz w:val="22"/>
          <w:szCs w:val="22"/>
        </w:rPr>
        <w:t>nią istotne funkcje klimatyczne,</w:t>
      </w:r>
      <w:r w:rsidR="009F7170" w:rsidRPr="008405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2D1E00" w14:textId="1532FC83" w:rsidR="00142D10" w:rsidRPr="00840514" w:rsidRDefault="00142D10" w:rsidP="00A9169B">
      <w:pPr>
        <w:pStyle w:val="Akapitzlist"/>
        <w:numPr>
          <w:ilvl w:val="0"/>
          <w:numId w:val="21"/>
        </w:numPr>
        <w:tabs>
          <w:tab w:val="left" w:pos="284"/>
        </w:tabs>
        <w:spacing w:line="30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</w:t>
      </w:r>
      <w:r w:rsidR="00353850" w:rsidRPr="00840514">
        <w:rPr>
          <w:rFonts w:asciiTheme="minorHAnsi" w:hAnsiTheme="minorHAnsi" w:cstheme="minorHAnsi"/>
          <w:sz w:val="22"/>
          <w:szCs w:val="22"/>
        </w:rPr>
        <w:t>stal</w:t>
      </w:r>
      <w:r w:rsidRPr="00840514">
        <w:rPr>
          <w:rFonts w:asciiTheme="minorHAnsi" w:hAnsiTheme="minorHAnsi" w:cstheme="minorHAnsi"/>
          <w:sz w:val="22"/>
          <w:szCs w:val="22"/>
        </w:rPr>
        <w:t>enie</w:t>
      </w:r>
      <w:r w:rsidR="00353850" w:rsidRPr="00840514">
        <w:rPr>
          <w:rFonts w:asciiTheme="minorHAnsi" w:hAnsiTheme="minorHAnsi" w:cstheme="minorHAnsi"/>
          <w:sz w:val="22"/>
          <w:szCs w:val="22"/>
        </w:rPr>
        <w:t xml:space="preserve"> zasięg</w:t>
      </w:r>
      <w:r w:rsidRPr="00840514">
        <w:rPr>
          <w:rFonts w:asciiTheme="minorHAnsi" w:hAnsiTheme="minorHAnsi" w:cstheme="minorHAnsi"/>
          <w:sz w:val="22"/>
          <w:szCs w:val="22"/>
        </w:rPr>
        <w:t>u</w:t>
      </w:r>
      <w:r w:rsidR="00353850" w:rsidRPr="00840514">
        <w:rPr>
          <w:rFonts w:asciiTheme="minorHAnsi" w:hAnsiTheme="minorHAnsi" w:cstheme="minorHAnsi"/>
          <w:sz w:val="22"/>
          <w:szCs w:val="22"/>
        </w:rPr>
        <w:t xml:space="preserve"> strefy potencjalnego oddziaływania od istniejącej napowietrznej</w:t>
      </w:r>
      <w:r w:rsidR="00322210" w:rsidRPr="00840514">
        <w:rPr>
          <w:rFonts w:asciiTheme="minorHAnsi" w:hAnsiTheme="minorHAnsi" w:cstheme="minorHAnsi"/>
          <w:sz w:val="22"/>
          <w:szCs w:val="22"/>
        </w:rPr>
        <w:t xml:space="preserve"> dwutorowej</w:t>
      </w:r>
      <w:r w:rsidR="00353850" w:rsidRPr="00840514">
        <w:rPr>
          <w:rFonts w:asciiTheme="minorHAnsi" w:hAnsiTheme="minorHAnsi" w:cstheme="minorHAnsi"/>
          <w:sz w:val="22"/>
          <w:szCs w:val="22"/>
        </w:rPr>
        <w:t xml:space="preserve"> linii elektroenergetycznej </w:t>
      </w:r>
      <w:r w:rsidR="00EE2652" w:rsidRPr="00840514">
        <w:rPr>
          <w:rFonts w:asciiTheme="minorHAnsi" w:hAnsiTheme="minorHAnsi" w:cstheme="minorHAnsi"/>
          <w:sz w:val="22"/>
          <w:szCs w:val="22"/>
        </w:rPr>
        <w:t xml:space="preserve">wysokiego napięcia </w:t>
      </w:r>
      <w:r w:rsidR="00353850" w:rsidRPr="00840514">
        <w:rPr>
          <w:rFonts w:asciiTheme="minorHAnsi" w:hAnsiTheme="minorHAnsi" w:cstheme="minorHAnsi"/>
          <w:sz w:val="22"/>
          <w:szCs w:val="22"/>
        </w:rPr>
        <w:t xml:space="preserve">110 </w:t>
      </w:r>
      <w:proofErr w:type="spellStart"/>
      <w:r w:rsidR="00353850" w:rsidRPr="00840514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Pr="00840514">
        <w:rPr>
          <w:rFonts w:asciiTheme="minorHAnsi" w:hAnsiTheme="minorHAnsi" w:cstheme="minorHAnsi"/>
          <w:sz w:val="22"/>
          <w:szCs w:val="22"/>
        </w:rPr>
        <w:t xml:space="preserve"> oraz</w:t>
      </w:r>
      <w:r w:rsidR="00EE2652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>w</w:t>
      </w:r>
      <w:r w:rsidR="00EE2652" w:rsidRPr="00840514">
        <w:rPr>
          <w:rFonts w:asciiTheme="minorHAnsi" w:hAnsiTheme="minorHAnsi" w:cstheme="minorHAnsi"/>
          <w:sz w:val="22"/>
          <w:szCs w:val="22"/>
        </w:rPr>
        <w:t>yznacz</w:t>
      </w:r>
      <w:r w:rsidRPr="00840514">
        <w:rPr>
          <w:rFonts w:asciiTheme="minorHAnsi" w:hAnsiTheme="minorHAnsi" w:cstheme="minorHAnsi"/>
          <w:sz w:val="22"/>
          <w:szCs w:val="22"/>
        </w:rPr>
        <w:t>enie</w:t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 zasięg</w:t>
      </w:r>
      <w:r w:rsidRPr="00840514">
        <w:rPr>
          <w:rFonts w:asciiTheme="minorHAnsi" w:hAnsiTheme="minorHAnsi" w:cstheme="minorHAnsi"/>
          <w:sz w:val="22"/>
          <w:szCs w:val="22"/>
        </w:rPr>
        <w:t>u</w:t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 korytarza dla realizacji </w:t>
      </w:r>
      <w:r w:rsidR="00E663A2" w:rsidRPr="00840514">
        <w:rPr>
          <w:rFonts w:asciiTheme="minorHAnsi" w:hAnsiTheme="minorHAnsi" w:cstheme="minorHAnsi"/>
          <w:sz w:val="22"/>
          <w:szCs w:val="22"/>
        </w:rPr>
        <w:t xml:space="preserve">dwóch </w:t>
      </w:r>
      <w:r w:rsidR="00C7001B" w:rsidRPr="00840514">
        <w:rPr>
          <w:rFonts w:asciiTheme="minorHAnsi" w:hAnsiTheme="minorHAnsi" w:cstheme="minorHAnsi"/>
          <w:sz w:val="22"/>
          <w:szCs w:val="22"/>
        </w:rPr>
        <w:t>podziemn</w:t>
      </w:r>
      <w:r w:rsidR="00E663A2" w:rsidRPr="00840514">
        <w:rPr>
          <w:rFonts w:asciiTheme="minorHAnsi" w:hAnsiTheme="minorHAnsi" w:cstheme="minorHAnsi"/>
          <w:sz w:val="22"/>
          <w:szCs w:val="22"/>
        </w:rPr>
        <w:t>ych</w:t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 kablow</w:t>
      </w:r>
      <w:r w:rsidR="00E663A2" w:rsidRPr="00840514">
        <w:rPr>
          <w:rFonts w:asciiTheme="minorHAnsi" w:hAnsiTheme="minorHAnsi" w:cstheme="minorHAnsi"/>
          <w:sz w:val="22"/>
          <w:szCs w:val="22"/>
        </w:rPr>
        <w:t>ych</w:t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 linii elektroenergetyczn</w:t>
      </w:r>
      <w:r w:rsidR="00E663A2" w:rsidRPr="00840514">
        <w:rPr>
          <w:rFonts w:asciiTheme="minorHAnsi" w:hAnsiTheme="minorHAnsi" w:cstheme="minorHAnsi"/>
          <w:sz w:val="22"/>
          <w:szCs w:val="22"/>
        </w:rPr>
        <w:t xml:space="preserve">ych </w:t>
      </w:r>
      <w:r w:rsidR="00EE2652" w:rsidRPr="00840514">
        <w:rPr>
          <w:rFonts w:asciiTheme="minorHAnsi" w:hAnsiTheme="minorHAnsi" w:cstheme="minorHAnsi"/>
          <w:sz w:val="22"/>
          <w:szCs w:val="22"/>
        </w:rPr>
        <w:t xml:space="preserve">wysokiego napięcia </w:t>
      </w:r>
      <w:r w:rsidR="00C7001B" w:rsidRPr="00840514">
        <w:rPr>
          <w:rFonts w:asciiTheme="minorHAnsi" w:hAnsiTheme="minorHAnsi" w:cstheme="minorHAnsi"/>
          <w:sz w:val="22"/>
          <w:szCs w:val="22"/>
        </w:rPr>
        <w:t>110</w:t>
      </w:r>
      <w:r w:rsidR="00A86D95" w:rsidRPr="008405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7001B" w:rsidRPr="00840514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C7001B" w:rsidRPr="00840514">
        <w:rPr>
          <w:rFonts w:asciiTheme="minorHAnsi" w:hAnsiTheme="minorHAnsi" w:cstheme="minorHAnsi"/>
          <w:sz w:val="22"/>
          <w:szCs w:val="22"/>
        </w:rPr>
        <w:t xml:space="preserve">, w formie pasa technologicznego o szerokości 3,0 m, </w:t>
      </w:r>
      <w:r w:rsidR="00EE2652" w:rsidRPr="00840514">
        <w:rPr>
          <w:rFonts w:asciiTheme="minorHAnsi" w:hAnsiTheme="minorHAnsi" w:cstheme="minorHAnsi"/>
          <w:sz w:val="22"/>
          <w:szCs w:val="22"/>
        </w:rPr>
        <w:t xml:space="preserve">na potrzeby skablowania </w:t>
      </w:r>
      <w:r w:rsidR="00672BA0" w:rsidRPr="00840514">
        <w:rPr>
          <w:rFonts w:asciiTheme="minorHAnsi" w:hAnsiTheme="minorHAnsi" w:cstheme="minorHAnsi"/>
          <w:sz w:val="22"/>
          <w:szCs w:val="22"/>
        </w:rPr>
        <w:t>wyżej wymienionej linii</w:t>
      </w:r>
      <w:r w:rsidR="00AC35E2" w:rsidRPr="00840514">
        <w:rPr>
          <w:rFonts w:asciiTheme="minorHAnsi" w:hAnsiTheme="minorHAnsi" w:cstheme="minorHAnsi"/>
          <w:sz w:val="22"/>
          <w:szCs w:val="22"/>
        </w:rPr>
        <w:t>,</w:t>
      </w:r>
      <w:r w:rsidR="00EE2652" w:rsidRPr="008405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9AC5D6" w14:textId="49AB7EB2" w:rsidR="00142D10" w:rsidRPr="00840514" w:rsidRDefault="00142D10" w:rsidP="00A9169B">
      <w:pPr>
        <w:pStyle w:val="Akapitzlist"/>
        <w:numPr>
          <w:ilvl w:val="0"/>
          <w:numId w:val="21"/>
        </w:numPr>
        <w:tabs>
          <w:tab w:val="left" w:pos="284"/>
        </w:tabs>
        <w:spacing w:line="30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wskazanie</w:t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 zasięg</w:t>
      </w:r>
      <w:r w:rsidRPr="00840514">
        <w:rPr>
          <w:rFonts w:asciiTheme="minorHAnsi" w:hAnsiTheme="minorHAnsi" w:cstheme="minorHAnsi"/>
          <w:sz w:val="22"/>
          <w:szCs w:val="22"/>
        </w:rPr>
        <w:t>u</w:t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 powierzchni ograniczających wysokość obiektów budowlanych wraz </w:t>
      </w:r>
      <w:r w:rsidR="008718DD" w:rsidRPr="00840514">
        <w:rPr>
          <w:rFonts w:asciiTheme="minorHAnsi" w:hAnsiTheme="minorHAnsi" w:cstheme="minorHAnsi"/>
          <w:sz w:val="22"/>
          <w:szCs w:val="22"/>
        </w:rPr>
        <w:br/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z umieszczonymi na nich urządzeniami lub obiektami budowlanymi oraz obiektów naturalnych </w:t>
      </w:r>
      <w:r w:rsidR="006F46BA" w:rsidRPr="00840514">
        <w:rPr>
          <w:rFonts w:asciiTheme="minorHAnsi" w:hAnsiTheme="minorHAnsi" w:cstheme="minorHAnsi"/>
          <w:sz w:val="22"/>
          <w:szCs w:val="22"/>
        </w:rPr>
        <w:br/>
      </w:r>
      <w:r w:rsidR="00C7001B" w:rsidRPr="00840514">
        <w:rPr>
          <w:rFonts w:asciiTheme="minorHAnsi" w:hAnsiTheme="minorHAnsi" w:cstheme="minorHAnsi"/>
          <w:sz w:val="22"/>
          <w:szCs w:val="22"/>
        </w:rPr>
        <w:t>w rejonie Lotniska Chopina w Warszawie, w ramach, któr</w:t>
      </w:r>
      <w:r w:rsidRPr="00840514">
        <w:rPr>
          <w:rFonts w:asciiTheme="minorHAnsi" w:hAnsiTheme="minorHAnsi" w:cstheme="minorHAnsi"/>
          <w:sz w:val="22"/>
          <w:szCs w:val="22"/>
        </w:rPr>
        <w:t>ych obowiązują przepisy odrębne,</w:t>
      </w:r>
    </w:p>
    <w:p w14:paraId="268B3A54" w14:textId="3B2CEE4E" w:rsidR="00142D10" w:rsidRPr="00840514" w:rsidRDefault="00142D10" w:rsidP="00A9169B">
      <w:pPr>
        <w:pStyle w:val="Akapitzlist"/>
        <w:numPr>
          <w:ilvl w:val="0"/>
          <w:numId w:val="21"/>
        </w:numPr>
        <w:tabs>
          <w:tab w:val="left" w:pos="284"/>
        </w:tabs>
        <w:spacing w:line="30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wskazanie</w:t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 obszar</w:t>
      </w:r>
      <w:r w:rsidRPr="00840514">
        <w:rPr>
          <w:rFonts w:asciiTheme="minorHAnsi" w:hAnsiTheme="minorHAnsi" w:cstheme="minorHAnsi"/>
          <w:sz w:val="22"/>
          <w:szCs w:val="22"/>
        </w:rPr>
        <w:t>u</w:t>
      </w:r>
      <w:r w:rsidR="00C7001B" w:rsidRPr="00840514">
        <w:rPr>
          <w:rFonts w:asciiTheme="minorHAnsi" w:hAnsiTheme="minorHAnsi" w:cstheme="minorHAnsi"/>
          <w:sz w:val="22"/>
          <w:szCs w:val="22"/>
        </w:rPr>
        <w:t xml:space="preserve"> ograniczonego użytkowania dla Portu Lotniczego im. Fryderyka Chopina </w:t>
      </w:r>
      <w:r w:rsidR="00AC35E2" w:rsidRPr="00840514">
        <w:rPr>
          <w:rFonts w:asciiTheme="minorHAnsi" w:hAnsiTheme="minorHAnsi" w:cstheme="minorHAnsi"/>
          <w:sz w:val="22"/>
          <w:szCs w:val="22"/>
        </w:rPr>
        <w:br/>
      </w:r>
      <w:r w:rsidR="00C7001B" w:rsidRPr="00840514">
        <w:rPr>
          <w:rFonts w:asciiTheme="minorHAnsi" w:hAnsiTheme="minorHAnsi" w:cstheme="minorHAnsi"/>
          <w:sz w:val="22"/>
          <w:szCs w:val="22"/>
        </w:rPr>
        <w:t>w Warszawie, zgodnie z przepisami odrębnymi</w:t>
      </w:r>
      <w:r w:rsidRPr="00840514">
        <w:rPr>
          <w:rFonts w:asciiTheme="minorHAnsi" w:hAnsiTheme="minorHAnsi" w:cstheme="minorHAnsi"/>
          <w:sz w:val="22"/>
          <w:szCs w:val="22"/>
        </w:rPr>
        <w:t>,</w:t>
      </w:r>
      <w:r w:rsidR="00353850" w:rsidRPr="008405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5F99A4" w14:textId="540CC2B2" w:rsidR="00142D10" w:rsidRPr="00840514" w:rsidRDefault="007D77ED" w:rsidP="00A9169B">
      <w:pPr>
        <w:pStyle w:val="Akapitzlist"/>
        <w:numPr>
          <w:ilvl w:val="0"/>
          <w:numId w:val="21"/>
        </w:numPr>
        <w:tabs>
          <w:tab w:val="left" w:pos="284"/>
        </w:tabs>
        <w:spacing w:line="30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="00353850" w:rsidRPr="00840514">
        <w:rPr>
          <w:rFonts w:asciiTheme="minorHAnsi" w:hAnsiTheme="minorHAnsi" w:cstheme="minorHAnsi"/>
          <w:sz w:val="22"/>
          <w:szCs w:val="22"/>
        </w:rPr>
        <w:t>zakaz</w:t>
      </w:r>
      <w:r w:rsidRPr="00840514">
        <w:rPr>
          <w:rFonts w:asciiTheme="minorHAnsi" w:hAnsiTheme="minorHAnsi" w:cstheme="minorHAnsi"/>
          <w:sz w:val="22"/>
          <w:szCs w:val="22"/>
        </w:rPr>
        <w:t>u</w:t>
      </w:r>
      <w:r w:rsidR="00EE2652" w:rsidRPr="00840514">
        <w:rPr>
          <w:rFonts w:asciiTheme="minorHAnsi" w:hAnsiTheme="minorHAnsi" w:cstheme="minorHAnsi"/>
          <w:sz w:val="22"/>
          <w:szCs w:val="22"/>
        </w:rPr>
        <w:t xml:space="preserve"> lokalizacji</w:t>
      </w:r>
      <w:r w:rsidR="00353850" w:rsidRPr="00840514">
        <w:rPr>
          <w:rFonts w:asciiTheme="minorHAnsi" w:hAnsiTheme="minorHAnsi" w:cstheme="minorHAnsi"/>
          <w:sz w:val="22"/>
          <w:szCs w:val="22"/>
        </w:rPr>
        <w:t xml:space="preserve"> przedsięwzięć mogących zawsze znacząco oddziaływać na środowisko z wyłączeniem </w:t>
      </w:r>
      <w:r w:rsidR="00EE2652" w:rsidRPr="00840514">
        <w:rPr>
          <w:rFonts w:asciiTheme="minorHAnsi" w:hAnsiTheme="minorHAnsi" w:cstheme="minorHAnsi"/>
          <w:sz w:val="22"/>
          <w:szCs w:val="22"/>
        </w:rPr>
        <w:t>obiektów</w:t>
      </w:r>
      <w:r w:rsidR="00B61D5A" w:rsidRPr="00840514">
        <w:rPr>
          <w:rFonts w:asciiTheme="minorHAnsi" w:hAnsiTheme="minorHAnsi" w:cstheme="minorHAnsi"/>
          <w:sz w:val="22"/>
          <w:szCs w:val="22"/>
        </w:rPr>
        <w:t>, sieci</w:t>
      </w:r>
      <w:r w:rsidR="00EE2652" w:rsidRPr="00840514">
        <w:rPr>
          <w:rFonts w:asciiTheme="minorHAnsi" w:hAnsiTheme="minorHAnsi" w:cstheme="minorHAnsi"/>
          <w:sz w:val="22"/>
          <w:szCs w:val="22"/>
        </w:rPr>
        <w:t xml:space="preserve"> i urządzeń infrastruktury technicznej </w:t>
      </w:r>
      <w:r w:rsidR="00B61D5A" w:rsidRPr="00840514">
        <w:rPr>
          <w:rFonts w:asciiTheme="minorHAnsi" w:hAnsiTheme="minorHAnsi" w:cstheme="minorHAnsi"/>
          <w:sz w:val="22"/>
          <w:szCs w:val="22"/>
        </w:rPr>
        <w:t>oraz</w:t>
      </w:r>
      <w:r w:rsidR="00EE2652" w:rsidRPr="00840514">
        <w:rPr>
          <w:rFonts w:asciiTheme="minorHAnsi" w:hAnsiTheme="minorHAnsi" w:cstheme="minorHAnsi"/>
          <w:sz w:val="22"/>
          <w:szCs w:val="22"/>
        </w:rPr>
        <w:t xml:space="preserve"> dr</w:t>
      </w:r>
      <w:r w:rsidR="00B61D5A" w:rsidRPr="00840514">
        <w:rPr>
          <w:rFonts w:asciiTheme="minorHAnsi" w:hAnsiTheme="minorHAnsi" w:cstheme="minorHAnsi"/>
          <w:sz w:val="22"/>
          <w:szCs w:val="22"/>
        </w:rPr>
        <w:t>óg</w:t>
      </w:r>
      <w:r w:rsidR="00142D10" w:rsidRPr="00840514">
        <w:rPr>
          <w:rFonts w:asciiTheme="minorHAnsi" w:hAnsiTheme="minorHAnsi" w:cstheme="minorHAnsi"/>
          <w:sz w:val="22"/>
          <w:szCs w:val="22"/>
        </w:rPr>
        <w:t>,</w:t>
      </w:r>
    </w:p>
    <w:p w14:paraId="6EE010B3" w14:textId="77777777" w:rsidR="00142D10" w:rsidRPr="00840514" w:rsidRDefault="004D5C00" w:rsidP="00A9169B">
      <w:pPr>
        <w:pStyle w:val="Akapitzlist"/>
        <w:numPr>
          <w:ilvl w:val="0"/>
          <w:numId w:val="21"/>
        </w:numPr>
        <w:tabs>
          <w:tab w:val="left" w:pos="284"/>
        </w:tabs>
        <w:spacing w:line="30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ustalenie odpowiedniej kwalifikacji terenów w zakresie ochrony przed hałasem,</w:t>
      </w:r>
    </w:p>
    <w:p w14:paraId="3A23B50F" w14:textId="77777777" w:rsidR="001E7873" w:rsidRPr="00840514" w:rsidRDefault="004D5C00" w:rsidP="00A9169B">
      <w:pPr>
        <w:pStyle w:val="Akapitzlist"/>
        <w:numPr>
          <w:ilvl w:val="0"/>
          <w:numId w:val="21"/>
        </w:numPr>
        <w:tabs>
          <w:tab w:val="left" w:pos="284"/>
        </w:tabs>
        <w:spacing w:line="30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na terenach wzdłuż drogi 1KDG ul. rtm. W. Pileckiego w odległości 30 m od jej linii rozgraniczającej nakazu uwzględnienia uciążliwości hałasowej i drgań powstałych od tej drogi poprzez zastosowanie rozwiązań konstrukcyjno-budowlanych zapewniających dotrzymanie standardów ochrony przed hałasem i drganiami, w szczególności zastosowanie przegród </w:t>
      </w:r>
      <w:r w:rsidRPr="00840514">
        <w:rPr>
          <w:rFonts w:asciiTheme="minorHAnsi" w:hAnsiTheme="minorHAnsi" w:cstheme="minorHAnsi"/>
          <w:sz w:val="22"/>
          <w:szCs w:val="22"/>
        </w:rPr>
        <w:br/>
        <w:t>o wysokiej izolacyjności akustycznej w budynkach, obiektach i pomieszczeniach przeznaczonych na pobyt ludzi,</w:t>
      </w:r>
    </w:p>
    <w:p w14:paraId="6D3CB3C3" w14:textId="301762AB" w:rsidR="004D5C00" w:rsidRPr="00840514" w:rsidRDefault="007D77ED" w:rsidP="00A9169B">
      <w:pPr>
        <w:pStyle w:val="Akapitzlist"/>
        <w:numPr>
          <w:ilvl w:val="0"/>
          <w:numId w:val="21"/>
        </w:numPr>
        <w:tabs>
          <w:tab w:val="left" w:pos="284"/>
        </w:tabs>
        <w:spacing w:line="30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="001E7873" w:rsidRPr="00840514">
        <w:rPr>
          <w:rFonts w:asciiTheme="minorHAnsi" w:hAnsiTheme="minorHAnsi" w:cstheme="minorHAnsi"/>
          <w:sz w:val="22"/>
          <w:szCs w:val="22"/>
        </w:rPr>
        <w:t>nakaz</w:t>
      </w:r>
      <w:r w:rsidRPr="00840514">
        <w:rPr>
          <w:rFonts w:asciiTheme="minorHAnsi" w:hAnsiTheme="minorHAnsi" w:cstheme="minorHAnsi"/>
          <w:sz w:val="22"/>
          <w:szCs w:val="22"/>
        </w:rPr>
        <w:t>u</w:t>
      </w:r>
      <w:r w:rsidR="004D5C00" w:rsidRPr="00840514">
        <w:rPr>
          <w:rFonts w:asciiTheme="minorHAnsi" w:hAnsiTheme="minorHAnsi" w:cstheme="minorHAnsi"/>
          <w:sz w:val="22"/>
          <w:szCs w:val="22"/>
        </w:rPr>
        <w:t xml:space="preserve"> stosowania rozwiązań, w tym: konstrukcji opraw świetlnych, systemów regulujących moc oświetlenia, sposobu rozmieszczenia, źródeł oświetlenia, które nie powodują nadmiernej emisji światła i nie są uciążliwe dla ludzi i zwierząt</w:t>
      </w:r>
      <w:r w:rsidRPr="00840514">
        <w:rPr>
          <w:rFonts w:asciiTheme="minorHAnsi" w:hAnsiTheme="minorHAnsi" w:cstheme="minorHAnsi"/>
          <w:sz w:val="22"/>
          <w:szCs w:val="22"/>
        </w:rPr>
        <w:t>,</w:t>
      </w:r>
    </w:p>
    <w:p w14:paraId="691C71F2" w14:textId="0F0D2006" w:rsidR="00C7001B" w:rsidRPr="00840514" w:rsidRDefault="007D77ED" w:rsidP="00A9169B">
      <w:pPr>
        <w:pStyle w:val="LITlitera"/>
        <w:numPr>
          <w:ilvl w:val="0"/>
          <w:numId w:val="21"/>
        </w:numPr>
        <w:spacing w:line="30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ustalenie nakazu zapewnienia miejsc do parkowania pojazdów zaopatrzonych w kartę parkingową oraz nakazu kształtowania przestrzeni publicznych z uwzględnieniem uniwersalnego projektowania w rozumieniu przepisów odrębnych</w:t>
      </w:r>
      <w:r w:rsidR="00AC35E2" w:rsidRPr="00840514">
        <w:rPr>
          <w:rFonts w:asciiTheme="minorHAnsi" w:hAnsiTheme="minorHAnsi" w:cstheme="minorHAnsi"/>
          <w:sz w:val="22"/>
          <w:szCs w:val="22"/>
        </w:rPr>
        <w:t>;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AC35E2" w:rsidRPr="00840514">
        <w:rPr>
          <w:rFonts w:asciiTheme="minorHAnsi" w:hAnsiTheme="minorHAnsi" w:cstheme="minorHAnsi"/>
          <w:sz w:val="22"/>
          <w:szCs w:val="22"/>
        </w:rPr>
        <w:t>i</w:t>
      </w:r>
      <w:r w:rsidRPr="00840514">
        <w:rPr>
          <w:rFonts w:asciiTheme="minorHAnsi" w:hAnsiTheme="minorHAnsi" w:cstheme="minorHAnsi"/>
          <w:sz w:val="22"/>
          <w:szCs w:val="22"/>
        </w:rPr>
        <w:t>nne wymagania w tym zakresie będą realizowane na podstawie przepisów obowiązujących w zakresie prawa budowlanego;</w:t>
      </w:r>
    </w:p>
    <w:p w14:paraId="034C5145" w14:textId="7611597B" w:rsidR="00C93A15" w:rsidRPr="00840514" w:rsidRDefault="00E9211F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walory ekonomiczne</w:t>
      </w:r>
      <w:r w:rsidR="00C7001B" w:rsidRPr="00840514">
        <w:rPr>
          <w:rFonts w:asciiTheme="minorHAnsi" w:hAnsiTheme="minorHAnsi" w:cstheme="minorHAnsi"/>
          <w:b/>
          <w:sz w:val="22"/>
          <w:szCs w:val="22"/>
        </w:rPr>
        <w:t xml:space="preserve"> przestrzeni</w:t>
      </w:r>
      <w:r w:rsidR="00C7001B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43CB6" w:rsidRPr="00840514">
        <w:rPr>
          <w:rFonts w:asciiTheme="minorHAnsi" w:hAnsiTheme="minorHAnsi" w:cstheme="minorHAnsi"/>
          <w:sz w:val="22"/>
          <w:szCs w:val="22"/>
        </w:rPr>
        <w:t>poprzez określenie zasad zagospodarowania obszaru, plan miejscowy umożliwia racjonalne pod względem ekonomicznym zagospodarowanie terenu</w:t>
      </w:r>
      <w:r w:rsidR="00AC35E2" w:rsidRPr="00840514">
        <w:rPr>
          <w:rFonts w:asciiTheme="minorHAnsi" w:hAnsiTheme="minorHAnsi" w:cstheme="minorHAnsi"/>
          <w:sz w:val="22"/>
          <w:szCs w:val="22"/>
          <w:lang w:val="pl-PL"/>
        </w:rPr>
        <w:t>;</w:t>
      </w:r>
      <w:r w:rsidR="00F43CB6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8718DD" w:rsidRPr="00840514">
        <w:rPr>
          <w:rFonts w:asciiTheme="minorHAnsi" w:hAnsiTheme="minorHAnsi" w:cstheme="minorHAnsi"/>
          <w:sz w:val="22"/>
          <w:szCs w:val="22"/>
        </w:rPr>
        <w:br/>
      </w:r>
      <w:r w:rsidR="00AC35E2" w:rsidRPr="00840514">
        <w:rPr>
          <w:rFonts w:asciiTheme="minorHAnsi" w:hAnsiTheme="minorHAnsi" w:cstheme="minorHAnsi"/>
          <w:sz w:val="22"/>
          <w:szCs w:val="22"/>
          <w:lang w:val="pl-PL"/>
        </w:rPr>
        <w:lastRenderedPageBreak/>
        <w:t>w</w:t>
      </w:r>
      <w:r w:rsidR="00F43CB6" w:rsidRPr="00840514">
        <w:rPr>
          <w:rFonts w:asciiTheme="minorHAnsi" w:hAnsiTheme="minorHAnsi" w:cstheme="minorHAnsi"/>
          <w:sz w:val="22"/>
          <w:szCs w:val="22"/>
        </w:rPr>
        <w:t xml:space="preserve"> plan</w:t>
      </w:r>
      <w:r w:rsidR="00AC35E2" w:rsidRPr="00840514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="00F43CB6" w:rsidRPr="00840514">
        <w:rPr>
          <w:rFonts w:asciiTheme="minorHAnsi" w:hAnsiTheme="minorHAnsi" w:cstheme="minorHAnsi"/>
          <w:sz w:val="22"/>
          <w:szCs w:val="22"/>
        </w:rPr>
        <w:t xml:space="preserve"> uwzględniono obecne zagospodarowanie, zapewniono kontynuację zabudowy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="00F43CB6" w:rsidRPr="00840514">
        <w:rPr>
          <w:rFonts w:asciiTheme="minorHAnsi" w:hAnsiTheme="minorHAnsi" w:cstheme="minorHAnsi"/>
          <w:sz w:val="22"/>
          <w:szCs w:val="22"/>
        </w:rPr>
        <w:t>i istniejących funkcji, utrzymano istniejące elementy infrastruktury technicznej;</w:t>
      </w:r>
    </w:p>
    <w:p w14:paraId="21D67D50" w14:textId="12A2CCBB" w:rsidR="00C93A15" w:rsidRPr="00840514" w:rsidRDefault="00C355C7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prawo własności</w:t>
      </w:r>
      <w:r w:rsidRPr="00840514">
        <w:rPr>
          <w:rFonts w:asciiTheme="minorHAnsi" w:hAnsiTheme="minorHAnsi" w:cstheme="minorHAnsi"/>
          <w:sz w:val="22"/>
          <w:szCs w:val="22"/>
        </w:rPr>
        <w:t xml:space="preserve"> zostało</w:t>
      </w:r>
      <w:r w:rsidR="003A603C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>uwzględnione.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W granicach </w:t>
      </w:r>
      <w:r w:rsidR="00AC35E2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planu 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znajdują się działki </w:t>
      </w:r>
      <w:r w:rsidR="00D9420B" w:rsidRPr="00840514">
        <w:rPr>
          <w:rFonts w:asciiTheme="minorHAnsi" w:hAnsiTheme="minorHAnsi" w:cstheme="minorHAnsi"/>
          <w:sz w:val="22"/>
          <w:szCs w:val="22"/>
        </w:rPr>
        <w:t xml:space="preserve">ewidencyjne lub ich części </w:t>
      </w:r>
      <w:r w:rsidR="00A86D95" w:rsidRPr="00840514">
        <w:rPr>
          <w:rFonts w:asciiTheme="minorHAnsi" w:hAnsiTheme="minorHAnsi" w:cstheme="minorHAnsi"/>
          <w:sz w:val="22"/>
          <w:szCs w:val="22"/>
        </w:rPr>
        <w:t>z obrębu</w:t>
      </w:r>
      <w:r w:rsidR="00AF2DF8" w:rsidRPr="00840514">
        <w:rPr>
          <w:rFonts w:asciiTheme="minorHAnsi" w:hAnsiTheme="minorHAnsi" w:cstheme="minorHAnsi"/>
          <w:sz w:val="22"/>
          <w:szCs w:val="22"/>
        </w:rPr>
        <w:t>: 1-10-16 i 1-10-74</w:t>
      </w:r>
      <w:r w:rsidR="00C93A15" w:rsidRPr="00840514">
        <w:rPr>
          <w:rFonts w:asciiTheme="minorHAnsi" w:hAnsiTheme="minorHAnsi" w:cstheme="minorHAnsi"/>
          <w:sz w:val="22"/>
          <w:szCs w:val="22"/>
        </w:rPr>
        <w:t>. Najwięcej jest gruntów we własności osó</w:t>
      </w:r>
      <w:r w:rsidR="00AF2DF8" w:rsidRPr="00840514">
        <w:rPr>
          <w:rFonts w:asciiTheme="minorHAnsi" w:hAnsiTheme="minorHAnsi" w:cstheme="minorHAnsi"/>
          <w:sz w:val="22"/>
          <w:szCs w:val="22"/>
        </w:rPr>
        <w:t xml:space="preserve">b fizycznych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="00AF2DF8" w:rsidRPr="00840514">
        <w:rPr>
          <w:rFonts w:asciiTheme="minorHAnsi" w:hAnsiTheme="minorHAnsi" w:cstheme="minorHAnsi"/>
          <w:sz w:val="22"/>
          <w:szCs w:val="22"/>
        </w:rPr>
        <w:t>i osób prawnych (36,9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 %). </w:t>
      </w:r>
      <w:r w:rsidR="00123576" w:rsidRPr="00840514">
        <w:rPr>
          <w:rFonts w:asciiTheme="minorHAnsi" w:hAnsiTheme="minorHAnsi" w:cstheme="minorHAnsi"/>
          <w:sz w:val="22"/>
          <w:szCs w:val="22"/>
        </w:rPr>
        <w:t xml:space="preserve">Grunty będące </w:t>
      </w:r>
      <w:r w:rsidR="00F31B80" w:rsidRPr="00840514">
        <w:rPr>
          <w:rFonts w:asciiTheme="minorHAnsi" w:hAnsiTheme="minorHAnsi" w:cstheme="minorHAnsi"/>
          <w:sz w:val="22"/>
          <w:szCs w:val="22"/>
        </w:rPr>
        <w:t xml:space="preserve">własnością Skarbu Państwa </w:t>
      </w:r>
      <w:r w:rsidR="00D30275" w:rsidRPr="00840514">
        <w:rPr>
          <w:rFonts w:asciiTheme="minorHAnsi" w:hAnsiTheme="minorHAnsi" w:cstheme="minorHAnsi"/>
          <w:sz w:val="22"/>
          <w:szCs w:val="22"/>
        </w:rPr>
        <w:t xml:space="preserve">stanowią 19,8 %. 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Grunty m.st. Warszawy stanowią </w:t>
      </w:r>
      <w:r w:rsidR="00AF2DF8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15,9 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% </w:t>
      </w:r>
      <w:r w:rsidR="00D30275" w:rsidRPr="00840514">
        <w:rPr>
          <w:rFonts w:asciiTheme="minorHAnsi" w:hAnsiTheme="minorHAnsi" w:cstheme="minorHAnsi"/>
          <w:sz w:val="22"/>
          <w:szCs w:val="22"/>
        </w:rPr>
        <w:t>w tym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 oddane w użytkowanie wieczyste</w:t>
      </w:r>
      <w:r w:rsidR="00833A3A" w:rsidRPr="00840514">
        <w:rPr>
          <w:rFonts w:asciiTheme="minorHAnsi" w:hAnsiTheme="minorHAnsi" w:cstheme="minorHAnsi"/>
          <w:sz w:val="22"/>
          <w:szCs w:val="22"/>
        </w:rPr>
        <w:t>.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 Grunty należące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do osób fizycznych zajmują </w:t>
      </w:r>
      <w:r w:rsidR="006F2BBD" w:rsidRPr="00840514">
        <w:rPr>
          <w:rFonts w:asciiTheme="minorHAnsi" w:hAnsiTheme="minorHAnsi" w:cstheme="minorHAnsi"/>
          <w:sz w:val="22"/>
          <w:szCs w:val="22"/>
        </w:rPr>
        <w:t xml:space="preserve">10 </w:t>
      </w:r>
      <w:r w:rsidR="00C93A15" w:rsidRPr="00840514">
        <w:rPr>
          <w:rFonts w:asciiTheme="minorHAnsi" w:hAnsiTheme="minorHAnsi" w:cstheme="minorHAnsi"/>
          <w:sz w:val="22"/>
          <w:szCs w:val="22"/>
        </w:rPr>
        <w:t>%, a do osób prawnych 15,</w:t>
      </w:r>
      <w:r w:rsidR="006F2BBD" w:rsidRPr="00840514">
        <w:rPr>
          <w:rFonts w:asciiTheme="minorHAnsi" w:hAnsiTheme="minorHAnsi" w:cstheme="minorHAnsi"/>
          <w:sz w:val="22"/>
          <w:szCs w:val="22"/>
        </w:rPr>
        <w:t>5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 %. Grunty o nie ustalonym prawie własności stanowią </w:t>
      </w:r>
      <w:r w:rsidR="00E3412E" w:rsidRPr="00840514">
        <w:rPr>
          <w:rFonts w:asciiTheme="minorHAnsi" w:hAnsiTheme="minorHAnsi" w:cstheme="minorHAnsi"/>
          <w:sz w:val="22"/>
          <w:szCs w:val="22"/>
        </w:rPr>
        <w:t>1</w:t>
      </w:r>
      <w:r w:rsidR="00C93A15" w:rsidRPr="00840514">
        <w:rPr>
          <w:rFonts w:asciiTheme="minorHAnsi" w:hAnsiTheme="minorHAnsi" w:cstheme="minorHAnsi"/>
          <w:sz w:val="22"/>
          <w:szCs w:val="22"/>
        </w:rPr>
        <w:t>,</w:t>
      </w:r>
      <w:r w:rsidR="00E3412E" w:rsidRPr="00840514">
        <w:rPr>
          <w:rFonts w:asciiTheme="minorHAnsi" w:hAnsiTheme="minorHAnsi" w:cstheme="minorHAnsi"/>
          <w:sz w:val="22"/>
          <w:szCs w:val="22"/>
        </w:rPr>
        <w:t>1</w:t>
      </w:r>
      <w:r w:rsidR="00C93A15" w:rsidRPr="00840514">
        <w:rPr>
          <w:rFonts w:asciiTheme="minorHAnsi" w:hAnsiTheme="minorHAnsi" w:cstheme="minorHAnsi"/>
          <w:sz w:val="22"/>
          <w:szCs w:val="22"/>
        </w:rPr>
        <w:t xml:space="preserve"> %</w:t>
      </w:r>
      <w:r w:rsidR="00FA50C8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3A603C" w:rsidRPr="00840514">
        <w:rPr>
          <w:rFonts w:asciiTheme="minorHAnsi" w:hAnsiTheme="minorHAnsi" w:cstheme="minorHAnsi"/>
          <w:sz w:val="22"/>
          <w:szCs w:val="22"/>
          <w:lang w:val="pl-PL"/>
        </w:rPr>
        <w:t>Przy czym n</w:t>
      </w:r>
      <w:r w:rsidR="00FA50C8" w:rsidRPr="00840514">
        <w:rPr>
          <w:rFonts w:asciiTheme="minorHAnsi" w:hAnsiTheme="minorHAnsi" w:cstheme="minorHAnsi"/>
          <w:sz w:val="22"/>
          <w:szCs w:val="22"/>
          <w:lang w:val="pl-PL"/>
        </w:rPr>
        <w:t>a kilku działkach prywatnych</w:t>
      </w:r>
      <w:r w:rsidR="002448A4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603C" w:rsidRPr="00840514">
        <w:rPr>
          <w:rFonts w:asciiTheme="minorHAnsi" w:hAnsiTheme="minorHAnsi" w:cstheme="minorHAnsi"/>
          <w:sz w:val="22"/>
          <w:szCs w:val="22"/>
          <w:lang w:val="pl-PL"/>
        </w:rPr>
        <w:t>przewidziano realizację inwestycji</w:t>
      </w:r>
      <w:r w:rsidR="00FA50C8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celu publi</w:t>
      </w:r>
      <w:r w:rsidR="008B6620" w:rsidRPr="00840514">
        <w:rPr>
          <w:rFonts w:asciiTheme="minorHAnsi" w:hAnsiTheme="minorHAnsi" w:cstheme="minorHAnsi"/>
          <w:sz w:val="22"/>
          <w:szCs w:val="22"/>
          <w:lang w:val="pl-PL"/>
        </w:rPr>
        <w:t>cznego dróg publicznych</w:t>
      </w:r>
      <w:r w:rsidR="00734366" w:rsidRPr="00840514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3C923736" w14:textId="4EEE8FC5" w:rsidR="00C93A15" w:rsidRPr="00840514" w:rsidRDefault="00C93A15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potrzeb</w:t>
      </w:r>
      <w:r w:rsidR="008F3AC7" w:rsidRPr="00840514">
        <w:rPr>
          <w:rFonts w:asciiTheme="minorHAnsi" w:hAnsiTheme="minorHAnsi" w:cstheme="minorHAnsi"/>
          <w:b/>
          <w:sz w:val="22"/>
          <w:szCs w:val="22"/>
          <w:lang w:val="pl-PL"/>
        </w:rPr>
        <w:t>y</w:t>
      </w:r>
      <w:r w:rsidRPr="00840514">
        <w:rPr>
          <w:rFonts w:asciiTheme="minorHAnsi" w:hAnsiTheme="minorHAnsi" w:cstheme="minorHAnsi"/>
          <w:b/>
          <w:sz w:val="22"/>
          <w:szCs w:val="22"/>
        </w:rPr>
        <w:t xml:space="preserve"> obronności i bezpieczeństwa państwa</w:t>
      </w:r>
      <w:r w:rsidR="008F3AC7" w:rsidRPr="0084051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8F3AC7" w:rsidRPr="00840514">
        <w:rPr>
          <w:rFonts w:asciiTheme="minorHAnsi" w:hAnsiTheme="minorHAnsi" w:cstheme="minorHAnsi"/>
          <w:sz w:val="22"/>
          <w:szCs w:val="22"/>
          <w:lang w:val="pl-PL"/>
        </w:rPr>
        <w:t>poprzez</w:t>
      </w:r>
      <w:r w:rsidR="008F3AC7" w:rsidRPr="0084051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8F3AC7" w:rsidRPr="00840514">
        <w:rPr>
          <w:rFonts w:asciiTheme="minorHAnsi" w:hAnsiTheme="minorHAnsi" w:cstheme="minorHAnsi"/>
          <w:sz w:val="22"/>
          <w:szCs w:val="22"/>
          <w:lang w:val="pl-PL"/>
        </w:rPr>
        <w:t>możliwość lokalizacji obiektów służących ochronie ludności i obronie cywilnej, w szczególności budowli ochronnych</w:t>
      </w:r>
      <w:r w:rsidRPr="0084051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05CF898" w14:textId="310E5B06" w:rsidR="00C7001B" w:rsidRPr="00840514" w:rsidRDefault="00C93A15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potrzeby interesu publicznego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8F3AC7" w:rsidRPr="00840514">
        <w:rPr>
          <w:rFonts w:asciiTheme="minorHAnsi" w:hAnsiTheme="minorHAnsi" w:cstheme="minorHAnsi"/>
          <w:sz w:val="22"/>
          <w:szCs w:val="22"/>
          <w:lang w:val="pl-PL"/>
        </w:rPr>
        <w:t>poprzez</w:t>
      </w:r>
      <w:r w:rsidRPr="00840514">
        <w:rPr>
          <w:rFonts w:asciiTheme="minorHAnsi" w:hAnsiTheme="minorHAnsi" w:cstheme="minorHAnsi"/>
          <w:sz w:val="22"/>
          <w:szCs w:val="22"/>
        </w:rPr>
        <w:t xml:space="preserve"> wskazanie terenów inwestycji celu publicz</w:t>
      </w:r>
      <w:r w:rsidR="00252C29" w:rsidRPr="00840514">
        <w:rPr>
          <w:rFonts w:asciiTheme="minorHAnsi" w:hAnsiTheme="minorHAnsi" w:cstheme="minorHAnsi"/>
          <w:sz w:val="22"/>
          <w:szCs w:val="22"/>
        </w:rPr>
        <w:t>nego z zakresu dróg publicznych i</w:t>
      </w:r>
      <w:r w:rsidRPr="00840514">
        <w:rPr>
          <w:rFonts w:asciiTheme="minorHAnsi" w:hAnsiTheme="minorHAnsi" w:cstheme="minorHAnsi"/>
          <w:sz w:val="22"/>
          <w:szCs w:val="22"/>
        </w:rPr>
        <w:t xml:space="preserve"> usług </w:t>
      </w:r>
      <w:r w:rsidR="009F7170" w:rsidRPr="00840514">
        <w:rPr>
          <w:rFonts w:asciiTheme="minorHAnsi" w:hAnsiTheme="minorHAnsi" w:cstheme="minorHAnsi"/>
          <w:sz w:val="22"/>
          <w:szCs w:val="22"/>
        </w:rPr>
        <w:t>publiczn</w:t>
      </w:r>
      <w:r w:rsidR="009F7170" w:rsidRPr="00840514"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="009F7170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>a także określenie zasad realizacji dla przestrzeni publicznych i ogólnodostępnych;</w:t>
      </w:r>
    </w:p>
    <w:p w14:paraId="19B9C13A" w14:textId="0AC4EDE0" w:rsidR="00724D25" w:rsidRPr="00840514" w:rsidRDefault="00C93A15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  <w:lang w:val="pl-PL"/>
        </w:rPr>
        <w:t xml:space="preserve">potrzeby w zakresie rozwoju infrastruktury technicznej, w szczególności sieci </w:t>
      </w:r>
      <w:r w:rsidR="005E2D19" w:rsidRPr="00840514">
        <w:rPr>
          <w:rFonts w:asciiTheme="minorHAnsi" w:hAnsiTheme="minorHAnsi" w:cstheme="minorHAnsi"/>
          <w:b/>
          <w:sz w:val="22"/>
          <w:szCs w:val="22"/>
          <w:lang w:val="pl-PL"/>
        </w:rPr>
        <w:t>szerokopasmowych</w:t>
      </w:r>
      <w:r w:rsidR="005E2D19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poprzez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dopuszczenie lokalizowania przewodów oraz innych obiektów liniowych infrastruktury technicznej na całym obszarze planu w sposób niekolidujący z istniejącą lub projektowaną zabudową i zagospodarowaniem terenu</w:t>
      </w:r>
      <w:r w:rsidR="001F5E8B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oraz</w:t>
      </w:r>
      <w:r w:rsidRPr="00840514" w:rsidDel="005D614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1F5E8B" w:rsidRPr="00840514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>yznacz</w:t>
      </w:r>
      <w:r w:rsidR="001F5E8B" w:rsidRPr="00840514">
        <w:rPr>
          <w:rFonts w:asciiTheme="minorHAnsi" w:hAnsiTheme="minorHAnsi" w:cstheme="minorHAnsi"/>
          <w:sz w:val="22"/>
          <w:szCs w:val="22"/>
          <w:lang w:val="pl-PL"/>
        </w:rPr>
        <w:t>enie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zasięg</w:t>
      </w:r>
      <w:r w:rsidR="001F5E8B" w:rsidRPr="00840514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korytarza dla realizacji </w:t>
      </w:r>
      <w:r w:rsidR="00AF2DF8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dwóch 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>podziemn</w:t>
      </w:r>
      <w:r w:rsidR="00AF2DF8" w:rsidRPr="00840514"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kablow</w:t>
      </w:r>
      <w:r w:rsidR="00AF2DF8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ych 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linii </w:t>
      </w:r>
      <w:r w:rsidR="00072E20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elektroenergetycznych 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wysokiego napięcia 110 </w:t>
      </w:r>
      <w:proofErr w:type="spellStart"/>
      <w:r w:rsidRPr="00840514">
        <w:rPr>
          <w:rFonts w:asciiTheme="minorHAnsi" w:hAnsiTheme="minorHAnsi" w:cstheme="minorHAnsi"/>
          <w:sz w:val="22"/>
          <w:szCs w:val="22"/>
          <w:lang w:val="pl-PL"/>
        </w:rPr>
        <w:t>kV</w:t>
      </w:r>
      <w:proofErr w:type="spellEnd"/>
      <w:r w:rsidR="00704567"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(EC Siekierki – </w:t>
      </w:r>
      <w:r w:rsidR="00AF2DF8" w:rsidRPr="00840514">
        <w:rPr>
          <w:rFonts w:asciiTheme="minorHAnsi" w:hAnsiTheme="minorHAnsi" w:cstheme="minorHAnsi"/>
          <w:sz w:val="22"/>
          <w:szCs w:val="22"/>
          <w:lang w:val="pl-PL"/>
        </w:rPr>
        <w:t>RPZ Południowa</w:t>
      </w:r>
      <w:r w:rsidR="00704567" w:rsidRPr="00840514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724D25" w:rsidRPr="00840514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23291AEB" w14:textId="2A77A694" w:rsidR="0040403D" w:rsidRPr="00840514" w:rsidRDefault="00724D25" w:rsidP="0040403D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 xml:space="preserve">zapewnienie udziału społeczeństwa w pracach nad miejscowym planem zagospodarowania przestrzennego w tym, przy użyciu środków komunikacji elektronicznej </w:t>
      </w:r>
      <w:r w:rsidR="00EE12DF" w:rsidRPr="00840514">
        <w:rPr>
          <w:rFonts w:asciiTheme="minorHAnsi" w:hAnsiTheme="minorHAnsi" w:cstheme="minorHAnsi"/>
          <w:sz w:val="22"/>
          <w:szCs w:val="22"/>
        </w:rPr>
        <w:t>poprzez</w:t>
      </w:r>
      <w:r w:rsidR="001F74DE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EE12DF" w:rsidRPr="00840514">
        <w:rPr>
          <w:rFonts w:asciiTheme="minorHAnsi" w:hAnsiTheme="minorHAnsi" w:cstheme="minorHAnsi"/>
          <w:sz w:val="22"/>
          <w:szCs w:val="22"/>
        </w:rPr>
        <w:t xml:space="preserve">wypełnienie kolejno wymaganych czynności w procedurze planistycznej. Sporządzono opracowanie </w:t>
      </w:r>
      <w:proofErr w:type="spellStart"/>
      <w:r w:rsidR="00EE12DF" w:rsidRPr="00840514">
        <w:rPr>
          <w:rFonts w:asciiTheme="minorHAnsi" w:hAnsiTheme="minorHAnsi" w:cstheme="minorHAnsi"/>
          <w:sz w:val="22"/>
          <w:szCs w:val="22"/>
        </w:rPr>
        <w:t>ekofizjograficzne</w:t>
      </w:r>
      <w:proofErr w:type="spellEnd"/>
      <w:r w:rsidR="00EE12DF" w:rsidRPr="00840514">
        <w:rPr>
          <w:rFonts w:asciiTheme="minorHAnsi" w:hAnsiTheme="minorHAnsi" w:cstheme="minorHAnsi"/>
          <w:sz w:val="22"/>
          <w:szCs w:val="22"/>
        </w:rPr>
        <w:t xml:space="preserve"> oraz zapewniono udział społeczeństwa poprzez zebranie wniosków do planu. Prezydent m.st. Warszawy ogłosił w prasie oraz w Biuletynie Informacji Publicznej Urzędu m.st. Warszawy o możliwości i terminie składania wniosków do miejscowego planu zagospodarowania przestrzennego w rejonie ulic rtm. W. Pileckiego i W. K. Roentgena do dnia 21 października 2024 r. Wpłynęło </w:t>
      </w:r>
      <w:r w:rsidR="00AC35E2" w:rsidRPr="00840514">
        <w:rPr>
          <w:rFonts w:asciiTheme="minorHAnsi" w:hAnsiTheme="minorHAnsi" w:cstheme="minorHAnsi"/>
          <w:sz w:val="22"/>
          <w:szCs w:val="22"/>
        </w:rPr>
        <w:t>31</w:t>
      </w:r>
      <w:r w:rsidR="00EE12DF" w:rsidRPr="00840514">
        <w:rPr>
          <w:rFonts w:asciiTheme="minorHAnsi" w:hAnsiTheme="minorHAnsi" w:cstheme="minorHAnsi"/>
          <w:sz w:val="22"/>
          <w:szCs w:val="22"/>
        </w:rPr>
        <w:t xml:space="preserve"> wniosków do planu, które zostały rozpatrzone. Wnioskowano m.in. o zachowanie obecnego układu urbanistycznego osiedla </w:t>
      </w:r>
      <w:r w:rsidR="00AC35E2" w:rsidRPr="00840514">
        <w:rPr>
          <w:rFonts w:asciiTheme="minorHAnsi" w:hAnsiTheme="minorHAnsi" w:cstheme="minorHAnsi"/>
          <w:sz w:val="22"/>
          <w:szCs w:val="22"/>
        </w:rPr>
        <w:t>z dużą ilością zieleni</w:t>
      </w:r>
      <w:r w:rsidR="000525FA" w:rsidRPr="00840514">
        <w:rPr>
          <w:rFonts w:asciiTheme="minorHAnsi" w:hAnsiTheme="minorHAnsi" w:cstheme="minorHAnsi"/>
          <w:sz w:val="22"/>
          <w:szCs w:val="22"/>
        </w:rPr>
        <w:t>,</w:t>
      </w:r>
      <w:r w:rsidR="00AC35E2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EE12DF" w:rsidRPr="00840514">
        <w:rPr>
          <w:rFonts w:asciiTheme="minorHAnsi" w:hAnsiTheme="minorHAnsi" w:cstheme="minorHAnsi"/>
          <w:sz w:val="22"/>
          <w:szCs w:val="22"/>
        </w:rPr>
        <w:t>bez możliwości dogęszczenia, wprowadzenia nasadzeń drzew wzdłuż ulic rtm. W</w:t>
      </w:r>
      <w:r w:rsidR="00567D6B" w:rsidRPr="00840514">
        <w:rPr>
          <w:rFonts w:asciiTheme="minorHAnsi" w:hAnsiTheme="minorHAnsi" w:cstheme="minorHAnsi"/>
          <w:sz w:val="22"/>
          <w:szCs w:val="22"/>
        </w:rPr>
        <w:t xml:space="preserve">. Pileckiego i W. K. Roentgena </w:t>
      </w:r>
      <w:r w:rsidR="00EE12DF" w:rsidRPr="00840514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="00EE12DF" w:rsidRPr="00840514">
        <w:rPr>
          <w:rFonts w:asciiTheme="minorHAnsi" w:hAnsiTheme="minorHAnsi" w:cstheme="minorHAnsi"/>
          <w:sz w:val="22"/>
          <w:szCs w:val="22"/>
        </w:rPr>
        <w:t>J.Ciszewskiego</w:t>
      </w:r>
      <w:proofErr w:type="spellEnd"/>
      <w:r w:rsidR="00EE12DF" w:rsidRPr="00840514">
        <w:rPr>
          <w:rFonts w:asciiTheme="minorHAnsi" w:hAnsiTheme="minorHAnsi" w:cstheme="minorHAnsi"/>
          <w:sz w:val="22"/>
          <w:szCs w:val="22"/>
        </w:rPr>
        <w:t xml:space="preserve">, ustalenie terenu zieleni na działce ew. nr 8/32 z obrębu 1-10-16, </w:t>
      </w:r>
      <w:r w:rsidR="000525FA" w:rsidRPr="00840514">
        <w:rPr>
          <w:rFonts w:asciiTheme="minorHAnsi" w:hAnsiTheme="minorHAnsi" w:cstheme="minorHAnsi"/>
          <w:sz w:val="22"/>
          <w:szCs w:val="22"/>
        </w:rPr>
        <w:t xml:space="preserve">wprowadzenie rejonów lokalizacji rzędów drzew w ulicach J. Ciszewskiego, rtm. W. Pileckiego, W. K. Roentgena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="000525FA" w:rsidRPr="00840514">
        <w:rPr>
          <w:rFonts w:asciiTheme="minorHAnsi" w:hAnsiTheme="minorHAnsi" w:cstheme="minorHAnsi"/>
          <w:sz w:val="22"/>
          <w:szCs w:val="22"/>
        </w:rPr>
        <w:t xml:space="preserve">i S. Herbsta, </w:t>
      </w:r>
      <w:r w:rsidR="00EE12DF" w:rsidRPr="00840514">
        <w:rPr>
          <w:rFonts w:asciiTheme="minorHAnsi" w:hAnsiTheme="minorHAnsi" w:cstheme="minorHAnsi"/>
          <w:sz w:val="22"/>
          <w:szCs w:val="22"/>
        </w:rPr>
        <w:t>przebudowę skrzyżowania ulic rtm. W. Pileckiego, Zięby i S. Herbsta, dopuszczenie możliwości rozbudowy już istniejących lub budowy nowych wielopoziomowych parkingów kubaturowych w miejscach parkowania naziemnego. Część wniosków dotyczyła wprowadzenia zabudowy mieszkaniowej wielorodzinnej VI-XII kondygnacyjnej z funkcją usługową, w miejscu obecnie funkcjonującego sklepu spożywczego „</w:t>
      </w:r>
      <w:proofErr w:type="spellStart"/>
      <w:r w:rsidR="00EE12DF" w:rsidRPr="00840514">
        <w:rPr>
          <w:rFonts w:asciiTheme="minorHAnsi" w:hAnsiTheme="minorHAnsi" w:cstheme="minorHAnsi"/>
          <w:sz w:val="22"/>
          <w:szCs w:val="22"/>
        </w:rPr>
        <w:t>Mokpol</w:t>
      </w:r>
      <w:proofErr w:type="spellEnd"/>
      <w:r w:rsidR="00EE12DF" w:rsidRPr="00840514">
        <w:rPr>
          <w:rFonts w:asciiTheme="minorHAnsi" w:hAnsiTheme="minorHAnsi" w:cstheme="minorHAnsi"/>
          <w:sz w:val="22"/>
          <w:szCs w:val="22"/>
        </w:rPr>
        <w:t>”. Jednak większa część wnioskodawców opowiada się za realizacją zabudowy usługowej III–IV kondygnacyjnej na tym obszarze. Projekt planu został przedłożony do uzgodnień oraz opiniowania i uzyskał wymagane ustawą</w:t>
      </w:r>
      <w:r w:rsidR="00577EF5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EE12DF" w:rsidRPr="00840514">
        <w:rPr>
          <w:rFonts w:asciiTheme="minorHAnsi" w:hAnsiTheme="minorHAnsi" w:cstheme="minorHAnsi"/>
          <w:sz w:val="22"/>
          <w:szCs w:val="22"/>
        </w:rPr>
        <w:t>uzgodnienia i opinie</w:t>
      </w:r>
      <w:r w:rsidR="003238CC" w:rsidRPr="00840514">
        <w:rPr>
          <w:rFonts w:asciiTheme="minorHAnsi" w:hAnsiTheme="minorHAnsi" w:cstheme="minorHAnsi"/>
          <w:sz w:val="22"/>
          <w:szCs w:val="22"/>
        </w:rPr>
        <w:t>.</w:t>
      </w:r>
    </w:p>
    <w:p w14:paraId="6C49C1CD" w14:textId="33AD2DE6" w:rsidR="00F02498" w:rsidRPr="00840514" w:rsidRDefault="001E6CAC" w:rsidP="00011067">
      <w:pPr>
        <w:pStyle w:val="Tekstpodstawowy"/>
        <w:spacing w:before="120" w:line="300" w:lineRule="auto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lastRenderedPageBreak/>
        <w:t>W dniach 3 listopada – 3 grudnia 2025 r. trwały konsultacje społeczne, w t</w:t>
      </w:r>
      <w:r w:rsidR="00F02498" w:rsidRPr="00840514">
        <w:rPr>
          <w:rFonts w:asciiTheme="minorHAnsi" w:hAnsiTheme="minorHAnsi" w:cstheme="minorHAnsi"/>
          <w:sz w:val="22"/>
          <w:szCs w:val="22"/>
        </w:rPr>
        <w:t>rakcie których:</w:t>
      </w:r>
    </w:p>
    <w:p w14:paraId="02164FC6" w14:textId="0141C37C" w:rsidR="00F02498" w:rsidRPr="00840514" w:rsidRDefault="00F02498" w:rsidP="00F02498">
      <w:pPr>
        <w:pStyle w:val="Tekstpodstawowy"/>
        <w:numPr>
          <w:ilvl w:val="0"/>
          <w:numId w:val="15"/>
        </w:numPr>
        <w:spacing w:before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zbierano uwagi do projektu planu od 3 listopada 2025 r. do 3 grudnia 2025 r.,</w:t>
      </w:r>
    </w:p>
    <w:p w14:paraId="1E8E02F6" w14:textId="77DB08FA" w:rsidR="00F02498" w:rsidRPr="00840514" w:rsidRDefault="00F02498" w:rsidP="00F02498">
      <w:pPr>
        <w:pStyle w:val="Tekstpodstawowy"/>
        <w:numPr>
          <w:ilvl w:val="0"/>
          <w:numId w:val="15"/>
        </w:numPr>
        <w:spacing w:before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13 listopada 2025 r. po godzinach pracy przeprowadzono spotkanie otwarte w formie on-line, z udziałem pracowników Biura Architektury i Planowania Przestrzennego</w:t>
      </w:r>
      <w:r w:rsidR="003075EC" w:rsidRPr="00840514">
        <w:rPr>
          <w:rFonts w:asciiTheme="minorHAnsi" w:hAnsiTheme="minorHAnsi" w:cstheme="minorHAnsi"/>
          <w:sz w:val="22"/>
          <w:szCs w:val="22"/>
        </w:rPr>
        <w:t xml:space="preserve"> oraz mieszkańców i zainteresowanych stron. W ramach spotkania można było uczestniczyć i wypowiadać się korzystając z platformy ZOOM, a także śledzić dyskusję i wypowiadać się na czacie poprzez platformę YouTube,</w:t>
      </w:r>
    </w:p>
    <w:p w14:paraId="438C284E" w14:textId="5E0B0725" w:rsidR="003075EC" w:rsidRPr="00840514" w:rsidRDefault="003075EC" w:rsidP="00F02498">
      <w:pPr>
        <w:pStyle w:val="Tekstpodstawowy"/>
        <w:numPr>
          <w:ilvl w:val="0"/>
          <w:numId w:val="15"/>
        </w:numPr>
        <w:spacing w:before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25 listopada 2025 r. zapewniono punkt konsultacyjny w siedzibie Urzędu Dzielnicy Ursynów po godzinach pracy,</w:t>
      </w:r>
    </w:p>
    <w:p w14:paraId="62244E78" w14:textId="08FA8C1A" w:rsidR="003075EC" w:rsidRPr="00840514" w:rsidRDefault="003075EC" w:rsidP="00F02498">
      <w:pPr>
        <w:pStyle w:val="Tekstpodstawowy"/>
        <w:numPr>
          <w:ilvl w:val="0"/>
          <w:numId w:val="15"/>
        </w:numPr>
        <w:spacing w:before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6 i 20 listopada 2025 r. zapewniono możliwość rozmowy z projektantką planu miejscowego w trakcie konsultacji telefonicznych.</w:t>
      </w:r>
    </w:p>
    <w:p w14:paraId="5297A56F" w14:textId="7D0A11E1" w:rsidR="00D808BE" w:rsidRPr="00840514" w:rsidRDefault="002F5A07" w:rsidP="002B3D49">
      <w:pPr>
        <w:pStyle w:val="Tekstpodstawowy"/>
        <w:spacing w:before="120" w:line="300" w:lineRule="auto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W powyższym terminie w</w:t>
      </w:r>
      <w:r w:rsidR="001E6CAC" w:rsidRPr="00840514">
        <w:rPr>
          <w:rFonts w:asciiTheme="minorHAnsi" w:hAnsiTheme="minorHAnsi" w:cstheme="minorHAnsi"/>
          <w:sz w:val="22"/>
          <w:szCs w:val="22"/>
        </w:rPr>
        <w:t xml:space="preserve">płynęło 835 pism z uwagami. </w:t>
      </w:r>
      <w:r w:rsidR="00710C89" w:rsidRPr="00840514">
        <w:rPr>
          <w:rFonts w:asciiTheme="minorHAnsi" w:hAnsiTheme="minorHAnsi" w:cstheme="minorHAnsi"/>
          <w:sz w:val="22"/>
          <w:szCs w:val="22"/>
        </w:rPr>
        <w:t>Przeważając</w:t>
      </w:r>
      <w:r w:rsidR="00D808BE" w:rsidRPr="00840514">
        <w:rPr>
          <w:rFonts w:asciiTheme="minorHAnsi" w:hAnsiTheme="minorHAnsi" w:cstheme="minorHAnsi"/>
          <w:sz w:val="22"/>
          <w:szCs w:val="22"/>
        </w:rPr>
        <w:t>a</w:t>
      </w:r>
      <w:r w:rsidR="00710C89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 xml:space="preserve">ich </w:t>
      </w:r>
      <w:r w:rsidR="00710C89" w:rsidRPr="00840514">
        <w:rPr>
          <w:rFonts w:asciiTheme="minorHAnsi" w:hAnsiTheme="minorHAnsi" w:cstheme="minorHAnsi"/>
          <w:sz w:val="22"/>
          <w:szCs w:val="22"/>
        </w:rPr>
        <w:t xml:space="preserve">część dotyczyła </w:t>
      </w:r>
      <w:r w:rsidRPr="00840514">
        <w:rPr>
          <w:rFonts w:asciiTheme="minorHAnsi" w:hAnsiTheme="minorHAnsi" w:cstheme="minorHAnsi"/>
          <w:sz w:val="22"/>
          <w:szCs w:val="22"/>
        </w:rPr>
        <w:t xml:space="preserve">działki ew. nr 8/16 z obrębu 1-10-16 </w:t>
      </w:r>
      <w:r w:rsidR="008E26E5" w:rsidRPr="00840514">
        <w:rPr>
          <w:rFonts w:asciiTheme="minorHAnsi" w:hAnsiTheme="minorHAnsi" w:cstheme="minorHAnsi"/>
          <w:sz w:val="22"/>
          <w:szCs w:val="22"/>
        </w:rPr>
        <w:t>–</w:t>
      </w:r>
      <w:r w:rsidRPr="00840514">
        <w:rPr>
          <w:rFonts w:asciiTheme="minorHAnsi" w:hAnsiTheme="minorHAnsi" w:cstheme="minorHAnsi"/>
          <w:sz w:val="22"/>
          <w:szCs w:val="22"/>
        </w:rPr>
        <w:t xml:space="preserve"> teren</w:t>
      </w:r>
      <w:r w:rsidR="008E26E5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710C89" w:rsidRPr="00840514">
        <w:rPr>
          <w:rFonts w:asciiTheme="minorHAnsi" w:hAnsiTheme="minorHAnsi" w:cstheme="minorHAnsi"/>
          <w:sz w:val="22"/>
          <w:szCs w:val="22"/>
        </w:rPr>
        <w:t>1U</w:t>
      </w:r>
      <w:r w:rsidRPr="00840514">
        <w:rPr>
          <w:rFonts w:asciiTheme="minorHAnsi" w:hAnsiTheme="minorHAnsi" w:cstheme="minorHAnsi"/>
          <w:sz w:val="22"/>
          <w:szCs w:val="22"/>
        </w:rPr>
        <w:t xml:space="preserve">, przy czym były to dwie grupy sprzecznych uwag. </w:t>
      </w:r>
      <w:r w:rsidR="002B3D49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Jedna grupa </w:t>
      </w:r>
      <w:r w:rsidR="008E26E5" w:rsidRPr="00840514">
        <w:rPr>
          <w:rFonts w:asciiTheme="minorHAnsi" w:hAnsiTheme="minorHAnsi" w:cstheme="minorHAnsi"/>
          <w:sz w:val="22"/>
          <w:szCs w:val="22"/>
        </w:rPr>
        <w:t xml:space="preserve">jednobrzmiących uwag </w:t>
      </w:r>
      <w:r w:rsidRPr="00840514">
        <w:rPr>
          <w:rFonts w:asciiTheme="minorHAnsi" w:hAnsiTheme="minorHAnsi" w:cstheme="minorHAnsi"/>
          <w:sz w:val="22"/>
          <w:szCs w:val="22"/>
        </w:rPr>
        <w:t xml:space="preserve">zawierała postulaty dotyczące </w:t>
      </w:r>
      <w:r w:rsidR="008E26E5" w:rsidRPr="00840514">
        <w:rPr>
          <w:rFonts w:asciiTheme="minorHAnsi" w:hAnsiTheme="minorHAnsi" w:cstheme="minorHAnsi"/>
          <w:sz w:val="22"/>
          <w:szCs w:val="22"/>
        </w:rPr>
        <w:t xml:space="preserve">przede wszystkim </w:t>
      </w:r>
      <w:r w:rsidRPr="00840514">
        <w:rPr>
          <w:rFonts w:asciiTheme="minorHAnsi" w:hAnsiTheme="minorHAnsi" w:cstheme="minorHAnsi"/>
          <w:sz w:val="22"/>
          <w:szCs w:val="22"/>
        </w:rPr>
        <w:t xml:space="preserve">zmiany przeznaczenia terenu z usług na zabudowę mieszkaniowo-usługową oraz w konsekwencji zmiany parametrów i wskaźników dla nowej zabudowy </w:t>
      </w:r>
      <w:r w:rsidR="002B3D49" w:rsidRPr="00840514">
        <w:rPr>
          <w:rFonts w:asciiTheme="minorHAnsi" w:hAnsiTheme="minorHAnsi" w:cstheme="minorHAnsi"/>
          <w:sz w:val="22"/>
          <w:szCs w:val="22"/>
        </w:rPr>
        <w:t>m.in</w:t>
      </w:r>
      <w:r w:rsidRPr="00840514">
        <w:rPr>
          <w:rFonts w:asciiTheme="minorHAnsi" w:hAnsiTheme="minorHAnsi" w:cstheme="minorHAnsi"/>
          <w:sz w:val="22"/>
          <w:szCs w:val="22"/>
        </w:rPr>
        <w:t>.: podniesieni</w:t>
      </w:r>
      <w:r w:rsidR="002B3D49" w:rsidRPr="00840514">
        <w:rPr>
          <w:rFonts w:asciiTheme="minorHAnsi" w:hAnsiTheme="minorHAnsi" w:cstheme="minorHAnsi"/>
          <w:sz w:val="22"/>
          <w:szCs w:val="22"/>
        </w:rPr>
        <w:t>a</w:t>
      </w:r>
      <w:r w:rsidRPr="00840514">
        <w:rPr>
          <w:rFonts w:asciiTheme="minorHAnsi" w:hAnsiTheme="minorHAnsi" w:cstheme="minorHAnsi"/>
          <w:sz w:val="22"/>
          <w:szCs w:val="22"/>
        </w:rPr>
        <w:t xml:space="preserve"> wysokości</w:t>
      </w:r>
      <w:r w:rsidR="008E26E5" w:rsidRPr="00840514">
        <w:rPr>
          <w:rFonts w:asciiTheme="minorHAnsi" w:hAnsiTheme="minorHAnsi" w:cstheme="minorHAnsi"/>
          <w:sz w:val="22"/>
          <w:szCs w:val="22"/>
        </w:rPr>
        <w:t xml:space="preserve"> zabudowy</w:t>
      </w:r>
      <w:r w:rsidRPr="00840514">
        <w:rPr>
          <w:rFonts w:asciiTheme="minorHAnsi" w:hAnsiTheme="minorHAnsi" w:cstheme="minorHAnsi"/>
          <w:sz w:val="22"/>
          <w:szCs w:val="22"/>
        </w:rPr>
        <w:t>, zwiększeni</w:t>
      </w:r>
      <w:r w:rsidR="002B3D49" w:rsidRPr="00840514">
        <w:rPr>
          <w:rFonts w:asciiTheme="minorHAnsi" w:hAnsiTheme="minorHAnsi" w:cstheme="minorHAnsi"/>
          <w:sz w:val="22"/>
          <w:szCs w:val="22"/>
        </w:rPr>
        <w:t>a</w:t>
      </w:r>
      <w:r w:rsidRPr="00840514">
        <w:rPr>
          <w:rFonts w:asciiTheme="minorHAnsi" w:hAnsiTheme="minorHAnsi" w:cstheme="minorHAnsi"/>
          <w:sz w:val="22"/>
          <w:szCs w:val="22"/>
        </w:rPr>
        <w:t xml:space="preserve"> maksymalnej nadziemnej intensywności zabudowy</w:t>
      </w:r>
      <w:r w:rsidR="008E26E5" w:rsidRPr="00840514">
        <w:rPr>
          <w:rFonts w:asciiTheme="minorHAnsi" w:hAnsiTheme="minorHAnsi" w:cstheme="minorHAnsi"/>
          <w:sz w:val="22"/>
          <w:szCs w:val="22"/>
        </w:rPr>
        <w:t>,</w:t>
      </w:r>
      <w:r w:rsidRPr="00840514">
        <w:rPr>
          <w:rFonts w:asciiTheme="minorHAnsi" w:hAnsiTheme="minorHAnsi" w:cstheme="minorHAnsi"/>
          <w:sz w:val="22"/>
          <w:szCs w:val="22"/>
        </w:rPr>
        <w:t xml:space="preserve"> zwiększeni</w:t>
      </w:r>
      <w:r w:rsidR="002B3D49" w:rsidRPr="00840514">
        <w:rPr>
          <w:rFonts w:asciiTheme="minorHAnsi" w:hAnsiTheme="minorHAnsi" w:cstheme="minorHAnsi"/>
          <w:sz w:val="22"/>
          <w:szCs w:val="22"/>
        </w:rPr>
        <w:t>a</w:t>
      </w:r>
      <w:r w:rsidRPr="00840514">
        <w:rPr>
          <w:rFonts w:asciiTheme="minorHAnsi" w:hAnsiTheme="minorHAnsi" w:cstheme="minorHAnsi"/>
          <w:sz w:val="22"/>
          <w:szCs w:val="22"/>
        </w:rPr>
        <w:t xml:space="preserve"> maksymalnego udziału powierzchni zabudowy, zmniejszeni</w:t>
      </w:r>
      <w:r w:rsidR="002B3D49" w:rsidRPr="00840514">
        <w:rPr>
          <w:rFonts w:asciiTheme="minorHAnsi" w:hAnsiTheme="minorHAnsi" w:cstheme="minorHAnsi"/>
          <w:sz w:val="22"/>
          <w:szCs w:val="22"/>
        </w:rPr>
        <w:t>a</w:t>
      </w:r>
      <w:r w:rsidRPr="00840514">
        <w:rPr>
          <w:rFonts w:asciiTheme="minorHAnsi" w:hAnsiTheme="minorHAnsi" w:cstheme="minorHAnsi"/>
          <w:sz w:val="22"/>
          <w:szCs w:val="22"/>
        </w:rPr>
        <w:t xml:space="preserve"> minimalnego udziału powierzchni biologicznie czynnej</w:t>
      </w:r>
      <w:r w:rsidR="008E26E5" w:rsidRPr="00840514">
        <w:rPr>
          <w:rFonts w:asciiTheme="minorHAnsi" w:hAnsiTheme="minorHAnsi" w:cstheme="minorHAnsi"/>
          <w:sz w:val="22"/>
          <w:szCs w:val="22"/>
        </w:rPr>
        <w:t xml:space="preserve">. </w:t>
      </w:r>
      <w:r w:rsidRPr="00840514">
        <w:rPr>
          <w:rFonts w:asciiTheme="minorHAnsi" w:hAnsiTheme="minorHAnsi" w:cstheme="minorHAnsi"/>
          <w:sz w:val="22"/>
          <w:szCs w:val="22"/>
        </w:rPr>
        <w:t>Druga grupa uwag zawierała postulaty o zachowanie dotychczasow</w:t>
      </w:r>
      <w:r w:rsidR="008E26E5" w:rsidRPr="00840514">
        <w:rPr>
          <w:rFonts w:asciiTheme="minorHAnsi" w:hAnsiTheme="minorHAnsi" w:cstheme="minorHAnsi"/>
          <w:sz w:val="22"/>
          <w:szCs w:val="22"/>
        </w:rPr>
        <w:t>ych ustaleń planu, zgodnych ze stanem istniejącym tj. przeznaczeni</w:t>
      </w:r>
      <w:r w:rsidR="002B3D49" w:rsidRPr="00840514">
        <w:rPr>
          <w:rFonts w:asciiTheme="minorHAnsi" w:hAnsiTheme="minorHAnsi" w:cstheme="minorHAnsi"/>
          <w:sz w:val="22"/>
          <w:szCs w:val="22"/>
        </w:rPr>
        <w:t>a</w:t>
      </w:r>
      <w:r w:rsidR="008E26E5" w:rsidRPr="00840514">
        <w:rPr>
          <w:rFonts w:asciiTheme="minorHAnsi" w:hAnsiTheme="minorHAnsi" w:cstheme="minorHAnsi"/>
          <w:sz w:val="22"/>
          <w:szCs w:val="22"/>
        </w:rPr>
        <w:t xml:space="preserve"> terenu pod budynek usługowy o wysokości do 8,5 m. </w:t>
      </w:r>
    </w:p>
    <w:p w14:paraId="568EAAC5" w14:textId="14986247" w:rsidR="001E6CAC" w:rsidRPr="00840514" w:rsidRDefault="00D808BE" w:rsidP="00382D21">
      <w:pPr>
        <w:spacing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Pozostałe</w:t>
      </w:r>
      <w:r w:rsidR="002B3D49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 xml:space="preserve">uwagi dotyczyły </w:t>
      </w:r>
      <w:r w:rsidR="002B3D49" w:rsidRPr="00840514">
        <w:rPr>
          <w:rFonts w:asciiTheme="minorHAnsi" w:hAnsiTheme="minorHAnsi" w:cstheme="minorHAnsi"/>
          <w:sz w:val="22"/>
          <w:szCs w:val="22"/>
        </w:rPr>
        <w:t>m.in.</w:t>
      </w:r>
      <w:r w:rsidRPr="00840514">
        <w:rPr>
          <w:rFonts w:asciiTheme="minorHAnsi" w:hAnsiTheme="minorHAnsi" w:cstheme="minorHAnsi"/>
          <w:sz w:val="22"/>
          <w:szCs w:val="22"/>
        </w:rPr>
        <w:t xml:space="preserve"> zagadnień</w:t>
      </w:r>
      <w:r w:rsidR="001E6CAC" w:rsidRPr="00840514">
        <w:rPr>
          <w:rFonts w:asciiTheme="minorHAnsi" w:hAnsiTheme="minorHAnsi" w:cstheme="minorHAnsi"/>
          <w:sz w:val="22"/>
          <w:szCs w:val="22"/>
        </w:rPr>
        <w:t>:</w:t>
      </w:r>
    </w:p>
    <w:p w14:paraId="38E887D8" w14:textId="47542676" w:rsidR="00D808BE" w:rsidRPr="00840514" w:rsidRDefault="00710C89" w:rsidP="003D4CED">
      <w:pPr>
        <w:pStyle w:val="Akapitzlist"/>
        <w:numPr>
          <w:ilvl w:val="0"/>
          <w:numId w:val="26"/>
        </w:numPr>
        <w:spacing w:after="120"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z</w:t>
      </w:r>
      <w:r w:rsidR="001E6CAC" w:rsidRPr="00840514">
        <w:rPr>
          <w:rFonts w:asciiTheme="minorHAnsi" w:hAnsiTheme="minorHAnsi" w:cstheme="minorHAnsi"/>
          <w:sz w:val="22"/>
          <w:szCs w:val="22"/>
        </w:rPr>
        <w:t>miany przebiegu linii zabudowy</w:t>
      </w:r>
      <w:r w:rsidR="00D808BE" w:rsidRPr="00840514">
        <w:rPr>
          <w:rFonts w:asciiTheme="minorHAnsi" w:hAnsiTheme="minorHAnsi" w:cstheme="minorHAnsi"/>
          <w:sz w:val="22"/>
          <w:szCs w:val="22"/>
        </w:rPr>
        <w:t xml:space="preserve"> na terenach</w:t>
      </w:r>
      <w:r w:rsidR="002F599F" w:rsidRPr="00840514">
        <w:rPr>
          <w:rFonts w:asciiTheme="minorHAnsi" w:hAnsiTheme="minorHAnsi" w:cstheme="minorHAnsi"/>
          <w:sz w:val="22"/>
          <w:szCs w:val="22"/>
        </w:rPr>
        <w:t>:</w:t>
      </w:r>
      <w:r w:rsidR="00D808BE" w:rsidRPr="00840514">
        <w:rPr>
          <w:rFonts w:asciiTheme="minorHAnsi" w:hAnsiTheme="minorHAnsi" w:cstheme="minorHAnsi"/>
          <w:sz w:val="22"/>
          <w:szCs w:val="22"/>
        </w:rPr>
        <w:t xml:space="preserve"> 6MNS, 8MW i 10MW</w:t>
      </w:r>
      <w:r w:rsidR="00011067" w:rsidRPr="00840514">
        <w:rPr>
          <w:rFonts w:asciiTheme="minorHAnsi" w:hAnsiTheme="minorHAnsi" w:cstheme="minorHAnsi"/>
          <w:sz w:val="22"/>
          <w:szCs w:val="22"/>
        </w:rPr>
        <w:t>,</w:t>
      </w:r>
    </w:p>
    <w:p w14:paraId="670AAC35" w14:textId="7D7BCCF1" w:rsidR="001E6CAC" w:rsidRPr="00840514" w:rsidRDefault="00D808BE" w:rsidP="003D4CED">
      <w:pPr>
        <w:pStyle w:val="Akapitzlist"/>
        <w:numPr>
          <w:ilvl w:val="0"/>
          <w:numId w:val="26"/>
        </w:numPr>
        <w:spacing w:after="120"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zmniejszeni</w:t>
      </w:r>
      <w:r w:rsidR="002B3D49" w:rsidRPr="00840514">
        <w:rPr>
          <w:rFonts w:asciiTheme="minorHAnsi" w:hAnsiTheme="minorHAnsi" w:cstheme="minorHAnsi"/>
          <w:sz w:val="22"/>
          <w:szCs w:val="22"/>
        </w:rPr>
        <w:t>a</w:t>
      </w:r>
      <w:r w:rsidRPr="00840514">
        <w:rPr>
          <w:rFonts w:asciiTheme="minorHAnsi" w:hAnsiTheme="minorHAnsi" w:cstheme="minorHAnsi"/>
          <w:sz w:val="22"/>
          <w:szCs w:val="22"/>
        </w:rPr>
        <w:t xml:space="preserve"> ustalonej w planie minimalnej szerokości frontu działki i minimalnej powierzchni działki 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ustalonych dla </w:t>
      </w:r>
      <w:r w:rsidRPr="00840514">
        <w:rPr>
          <w:rFonts w:asciiTheme="minorHAnsi" w:hAnsiTheme="minorHAnsi" w:cstheme="minorHAnsi"/>
          <w:sz w:val="22"/>
          <w:szCs w:val="22"/>
        </w:rPr>
        <w:t>terenów</w:t>
      </w:r>
      <w:r w:rsidR="002F599F" w:rsidRPr="00840514">
        <w:rPr>
          <w:rFonts w:asciiTheme="minorHAnsi" w:hAnsiTheme="minorHAnsi" w:cstheme="minorHAnsi"/>
          <w:sz w:val="22"/>
          <w:szCs w:val="22"/>
        </w:rPr>
        <w:t xml:space="preserve">: </w:t>
      </w:r>
      <w:r w:rsidRPr="00840514">
        <w:rPr>
          <w:rFonts w:asciiTheme="minorHAnsi" w:hAnsiTheme="minorHAnsi" w:cstheme="minorHAnsi"/>
          <w:sz w:val="22"/>
          <w:szCs w:val="22"/>
        </w:rPr>
        <w:t>1MNS i 1MN</w:t>
      </w:r>
      <w:r w:rsidR="002B3D49" w:rsidRPr="00840514">
        <w:rPr>
          <w:rFonts w:asciiTheme="minorHAnsi" w:hAnsiTheme="minorHAnsi" w:cstheme="minorHAnsi"/>
          <w:sz w:val="22"/>
          <w:szCs w:val="22"/>
        </w:rPr>
        <w:t>B-</w:t>
      </w:r>
      <w:r w:rsidRPr="00840514">
        <w:rPr>
          <w:rFonts w:asciiTheme="minorHAnsi" w:hAnsiTheme="minorHAnsi" w:cstheme="minorHAnsi"/>
          <w:sz w:val="22"/>
          <w:szCs w:val="22"/>
        </w:rPr>
        <w:t>MNS</w:t>
      </w:r>
      <w:r w:rsidR="001E6CAC" w:rsidRPr="0084051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3200384" w14:textId="1F46DEA3" w:rsidR="00710C89" w:rsidRPr="00840514" w:rsidRDefault="00710C89" w:rsidP="003D4CED">
      <w:pPr>
        <w:pStyle w:val="Akapitzlist"/>
        <w:numPr>
          <w:ilvl w:val="0"/>
          <w:numId w:val="26"/>
        </w:numPr>
        <w:spacing w:after="120"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umożliwienie </w:t>
      </w:r>
      <w:r w:rsidR="002B3D49" w:rsidRPr="00840514">
        <w:rPr>
          <w:rFonts w:asciiTheme="minorHAnsi" w:hAnsiTheme="minorHAnsi" w:cstheme="minorHAnsi"/>
          <w:sz w:val="22"/>
          <w:szCs w:val="22"/>
        </w:rPr>
        <w:t>obsługi komunikacyjnej 7KR (ul. Czapli) z 1KDG (ul. rtm. W. Pileckiego)</w:t>
      </w:r>
      <w:r w:rsidR="002B3D49" w:rsidRPr="008405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402DB53" w14:textId="61C48D8A" w:rsidR="00710C89" w:rsidRPr="00840514" w:rsidRDefault="00710C89" w:rsidP="003D4CED">
      <w:pPr>
        <w:pStyle w:val="Akapitzlist"/>
        <w:numPr>
          <w:ilvl w:val="0"/>
          <w:numId w:val="26"/>
        </w:numPr>
        <w:spacing w:after="120"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umożliwienie przebudowy lub rozbudowy istniejącego skrzyżowania ul. rtm. W. Pileckiego </w:t>
      </w:r>
      <w:r w:rsidR="00786F87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>z ul. S. Herbsta i ul. Zięby</w:t>
      </w:r>
      <w:r w:rsidR="00011067" w:rsidRPr="00840514">
        <w:rPr>
          <w:rFonts w:asciiTheme="minorHAnsi" w:hAnsiTheme="minorHAnsi" w:cstheme="minorHAnsi"/>
          <w:sz w:val="22"/>
          <w:szCs w:val="22"/>
        </w:rPr>
        <w:t>,</w:t>
      </w:r>
    </w:p>
    <w:p w14:paraId="794624E2" w14:textId="532B92CA" w:rsidR="00710C89" w:rsidRPr="00840514" w:rsidRDefault="00710C89" w:rsidP="003D4CED">
      <w:pPr>
        <w:pStyle w:val="Akapitzlist"/>
        <w:numPr>
          <w:ilvl w:val="0"/>
          <w:numId w:val="26"/>
        </w:numPr>
        <w:spacing w:after="120"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umożliwienie realizacji wielopoziomowego garażu na działce ew. nr 13/14 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z </w:t>
      </w:r>
      <w:r w:rsidRPr="00840514">
        <w:rPr>
          <w:rFonts w:asciiTheme="minorHAnsi" w:hAnsiTheme="minorHAnsi" w:cstheme="minorHAnsi"/>
          <w:sz w:val="22"/>
          <w:szCs w:val="22"/>
        </w:rPr>
        <w:t>obręb</w:t>
      </w:r>
      <w:r w:rsidR="00011067" w:rsidRPr="00840514">
        <w:rPr>
          <w:rFonts w:asciiTheme="minorHAnsi" w:hAnsiTheme="minorHAnsi" w:cstheme="minorHAnsi"/>
          <w:sz w:val="22"/>
          <w:szCs w:val="22"/>
        </w:rPr>
        <w:t>u</w:t>
      </w:r>
      <w:r w:rsidRPr="00840514">
        <w:rPr>
          <w:rFonts w:asciiTheme="minorHAnsi" w:hAnsiTheme="minorHAnsi" w:cstheme="minorHAnsi"/>
          <w:sz w:val="22"/>
          <w:szCs w:val="22"/>
        </w:rPr>
        <w:t xml:space="preserve"> 1-10-16 znajduj</w:t>
      </w:r>
      <w:r w:rsidR="00D808BE" w:rsidRPr="00840514">
        <w:rPr>
          <w:rFonts w:asciiTheme="minorHAnsi" w:hAnsiTheme="minorHAnsi" w:cstheme="minorHAnsi"/>
          <w:sz w:val="22"/>
          <w:szCs w:val="22"/>
        </w:rPr>
        <w:t>ą</w:t>
      </w:r>
      <w:r w:rsidRPr="00840514">
        <w:rPr>
          <w:rFonts w:asciiTheme="minorHAnsi" w:hAnsiTheme="minorHAnsi" w:cstheme="minorHAnsi"/>
          <w:sz w:val="22"/>
          <w:szCs w:val="22"/>
        </w:rPr>
        <w:t>cej się w liniach rozgraniczających terenu drogi 1KDZ (ul. J. Ciszewskiego)</w:t>
      </w:r>
      <w:r w:rsidR="00011067" w:rsidRPr="00840514">
        <w:rPr>
          <w:rFonts w:asciiTheme="minorHAnsi" w:hAnsiTheme="minorHAnsi" w:cstheme="minorHAnsi"/>
          <w:sz w:val="22"/>
          <w:szCs w:val="22"/>
        </w:rPr>
        <w:t>,</w:t>
      </w:r>
    </w:p>
    <w:p w14:paraId="1701D212" w14:textId="73E9FE63" w:rsidR="00D808BE" w:rsidRPr="00840514" w:rsidRDefault="00D808BE" w:rsidP="00011067">
      <w:pPr>
        <w:pStyle w:val="Akapitzlist"/>
        <w:numPr>
          <w:ilvl w:val="0"/>
          <w:numId w:val="26"/>
        </w:numPr>
        <w:spacing w:after="240"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ustalenie zasad ochrony dla położonego poza granicami planu Jeziorka Imiel</w:t>
      </w:r>
      <w:r w:rsidR="008E26E5" w:rsidRPr="00840514">
        <w:rPr>
          <w:rFonts w:asciiTheme="minorHAnsi" w:hAnsiTheme="minorHAnsi" w:cstheme="minorHAnsi"/>
          <w:sz w:val="22"/>
          <w:szCs w:val="22"/>
        </w:rPr>
        <w:t>i</w:t>
      </w:r>
      <w:r w:rsidRPr="00840514">
        <w:rPr>
          <w:rFonts w:asciiTheme="minorHAnsi" w:hAnsiTheme="minorHAnsi" w:cstheme="minorHAnsi"/>
          <w:sz w:val="22"/>
          <w:szCs w:val="22"/>
        </w:rPr>
        <w:t>ńskiego.</w:t>
      </w:r>
    </w:p>
    <w:p w14:paraId="2494B6D2" w14:textId="09517E03" w:rsidR="00DC76E3" w:rsidRPr="00840514" w:rsidRDefault="001E6CAC" w:rsidP="003D4CED">
      <w:pPr>
        <w:spacing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Opracowano raport podsumowujący przebieg konsultacji społecznych, zawierający </w:t>
      </w:r>
      <w:r w:rsidR="00786F87" w:rsidRPr="00840514">
        <w:rPr>
          <w:rFonts w:asciiTheme="minorHAnsi" w:hAnsiTheme="minorHAnsi" w:cstheme="minorHAnsi"/>
          <w:sz w:val="22"/>
          <w:szCs w:val="22"/>
        </w:rPr>
        <w:t xml:space="preserve">protokoły </w:t>
      </w:r>
      <w:r w:rsidR="003075EC" w:rsidRPr="00840514">
        <w:rPr>
          <w:rFonts w:asciiTheme="minorHAnsi" w:hAnsiTheme="minorHAnsi" w:cstheme="minorHAnsi"/>
          <w:sz w:val="22"/>
          <w:szCs w:val="22"/>
        </w:rPr>
        <w:br/>
      </w:r>
      <w:r w:rsidR="00786F87" w:rsidRPr="00840514">
        <w:rPr>
          <w:rFonts w:asciiTheme="minorHAnsi" w:hAnsiTheme="minorHAnsi" w:cstheme="minorHAnsi"/>
          <w:sz w:val="22"/>
          <w:szCs w:val="22"/>
        </w:rPr>
        <w:t>z przeprowadzonego spotkania, punktu konsultacyjnego, konsultacji telefonicznych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786F87" w:rsidRPr="00840514">
        <w:rPr>
          <w:rFonts w:asciiTheme="minorHAnsi" w:hAnsiTheme="minorHAnsi" w:cstheme="minorHAnsi"/>
          <w:sz w:val="22"/>
          <w:szCs w:val="22"/>
        </w:rPr>
        <w:t xml:space="preserve">oraz </w:t>
      </w:r>
      <w:r w:rsidRPr="00840514">
        <w:rPr>
          <w:rFonts w:asciiTheme="minorHAnsi" w:hAnsiTheme="minorHAnsi" w:cstheme="minorHAnsi"/>
          <w:sz w:val="22"/>
          <w:szCs w:val="22"/>
        </w:rPr>
        <w:t xml:space="preserve">wykaz uwag zgłoszonych wraz z propozycją ich rozpatrzenia. </w:t>
      </w:r>
      <w:r w:rsidR="00786F87" w:rsidRPr="00840514">
        <w:rPr>
          <w:rFonts w:asciiTheme="minorHAnsi" w:hAnsiTheme="minorHAnsi" w:cstheme="minorHAnsi"/>
          <w:sz w:val="22"/>
          <w:szCs w:val="22"/>
        </w:rPr>
        <w:t>Zmiany w</w:t>
      </w:r>
      <w:r w:rsidR="00011067" w:rsidRPr="00840514">
        <w:rPr>
          <w:rFonts w:asciiTheme="minorHAnsi" w:hAnsiTheme="minorHAnsi" w:cstheme="minorHAnsi"/>
          <w:sz w:val="22"/>
          <w:szCs w:val="22"/>
        </w:rPr>
        <w:t>prowadzon</w:t>
      </w:r>
      <w:r w:rsidR="00786F87" w:rsidRPr="00840514">
        <w:rPr>
          <w:rFonts w:asciiTheme="minorHAnsi" w:hAnsiTheme="minorHAnsi" w:cstheme="minorHAnsi"/>
          <w:sz w:val="22"/>
          <w:szCs w:val="22"/>
        </w:rPr>
        <w:t xml:space="preserve">e 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do projektu planu, wynikające z konsultacji społecznych, polegały na </w:t>
      </w:r>
      <w:r w:rsidR="002B3D49" w:rsidRPr="00840514">
        <w:rPr>
          <w:rFonts w:asciiTheme="minorHAnsi" w:hAnsiTheme="minorHAnsi" w:cstheme="minorHAnsi"/>
          <w:sz w:val="22"/>
          <w:szCs w:val="22"/>
        </w:rPr>
        <w:t>dostosowaniu parametrów zgodnie ze stanem istniejącym</w:t>
      </w:r>
      <w:r w:rsidR="00DC76E3" w:rsidRPr="00840514">
        <w:rPr>
          <w:rFonts w:asciiTheme="minorHAnsi" w:hAnsiTheme="minorHAnsi" w:cstheme="minorHAnsi"/>
          <w:sz w:val="22"/>
          <w:szCs w:val="22"/>
        </w:rPr>
        <w:t xml:space="preserve"> w terenach 1MNB-MNS i 1MNS</w:t>
      </w:r>
      <w:r w:rsidR="002B3D49" w:rsidRPr="00840514">
        <w:rPr>
          <w:rFonts w:asciiTheme="minorHAnsi" w:hAnsiTheme="minorHAnsi" w:cstheme="minorHAnsi"/>
          <w:sz w:val="22"/>
          <w:szCs w:val="22"/>
        </w:rPr>
        <w:t xml:space="preserve"> tj. </w:t>
      </w:r>
      <w:r w:rsidR="00011067" w:rsidRPr="00840514">
        <w:rPr>
          <w:rFonts w:asciiTheme="minorHAnsi" w:hAnsiTheme="minorHAnsi" w:cstheme="minorHAnsi"/>
          <w:sz w:val="22"/>
          <w:szCs w:val="22"/>
        </w:rPr>
        <w:t>zmniejszeni</w:t>
      </w:r>
      <w:r w:rsidR="002B3D49" w:rsidRPr="00840514">
        <w:rPr>
          <w:rFonts w:asciiTheme="minorHAnsi" w:hAnsiTheme="minorHAnsi" w:cstheme="minorHAnsi"/>
          <w:sz w:val="22"/>
          <w:szCs w:val="22"/>
        </w:rPr>
        <w:t>e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 minimalnej szerokości frontów działek z 7 m na 6 m oraz minimalnej powierzchni działki z 200 m</w:t>
      </w:r>
      <w:r w:rsidR="00011067" w:rsidRPr="0084051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 na 150 m</w:t>
      </w:r>
      <w:r w:rsidR="00011067" w:rsidRPr="0084051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DC76E3" w:rsidRPr="00840514">
        <w:rPr>
          <w:rFonts w:asciiTheme="minorHAnsi" w:hAnsiTheme="minorHAnsi" w:cstheme="minorHAnsi"/>
          <w:sz w:val="22"/>
          <w:szCs w:val="22"/>
        </w:rPr>
        <w:t xml:space="preserve">w ustaleniach ogólnych w 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§ 9 ust. 1 pkt 1 i 2 oraz </w:t>
      </w:r>
      <w:r w:rsidR="00DC76E3" w:rsidRPr="00840514">
        <w:rPr>
          <w:rFonts w:asciiTheme="minorHAnsi" w:hAnsiTheme="minorHAnsi" w:cstheme="minorHAnsi"/>
          <w:sz w:val="22"/>
          <w:szCs w:val="22"/>
        </w:rPr>
        <w:t xml:space="preserve">zmiana wielkości minimalnej powierzchni nowo wydzielonych </w:t>
      </w:r>
      <w:r w:rsidR="00DC76E3" w:rsidRPr="00840514">
        <w:rPr>
          <w:rFonts w:asciiTheme="minorHAnsi" w:hAnsiTheme="minorHAnsi" w:cstheme="minorHAnsi"/>
          <w:sz w:val="22"/>
          <w:szCs w:val="22"/>
        </w:rPr>
        <w:lastRenderedPageBreak/>
        <w:t>działek budowlanych z 200 m</w:t>
      </w:r>
      <w:r w:rsidR="00DC76E3" w:rsidRPr="0084051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C76E3" w:rsidRPr="00840514">
        <w:rPr>
          <w:rFonts w:asciiTheme="minorHAnsi" w:hAnsiTheme="minorHAnsi" w:cstheme="minorHAnsi"/>
          <w:sz w:val="22"/>
          <w:szCs w:val="22"/>
        </w:rPr>
        <w:t xml:space="preserve"> na 150 m</w:t>
      </w:r>
      <w:r w:rsidR="00DC76E3" w:rsidRPr="0084051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C76E3" w:rsidRPr="00840514">
        <w:rPr>
          <w:rFonts w:asciiTheme="minorHAnsi" w:hAnsiTheme="minorHAnsi" w:cstheme="minorHAnsi"/>
          <w:sz w:val="22"/>
          <w:szCs w:val="22"/>
        </w:rPr>
        <w:t xml:space="preserve"> w ustaleniach szczegółowych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DC76E3" w:rsidRPr="00840514">
        <w:rPr>
          <w:rFonts w:asciiTheme="minorHAnsi" w:hAnsiTheme="minorHAnsi" w:cstheme="minorHAnsi"/>
          <w:sz w:val="22"/>
          <w:szCs w:val="22"/>
        </w:rPr>
        <w:t xml:space="preserve">terenów 1MNB-MNS </w:t>
      </w:r>
      <w:r w:rsidR="00840514">
        <w:rPr>
          <w:rFonts w:asciiTheme="minorHAnsi" w:hAnsiTheme="minorHAnsi" w:cstheme="minorHAnsi"/>
          <w:sz w:val="22"/>
          <w:szCs w:val="22"/>
        </w:rPr>
        <w:br/>
      </w:r>
      <w:r w:rsidR="00DC76E3" w:rsidRPr="00840514">
        <w:rPr>
          <w:rFonts w:asciiTheme="minorHAnsi" w:hAnsiTheme="minorHAnsi" w:cstheme="minorHAnsi"/>
          <w:sz w:val="22"/>
          <w:szCs w:val="22"/>
        </w:rPr>
        <w:t>i 1MNS.</w:t>
      </w:r>
      <w:r w:rsidR="002F599F" w:rsidRPr="008405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40EEA0" w14:textId="5D1D4B0E" w:rsidR="00382D21" w:rsidRPr="00840514" w:rsidRDefault="00275990" w:rsidP="003D4CED">
      <w:pPr>
        <w:spacing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>Cz</w:t>
      </w:r>
      <w:r w:rsidR="003D4CED" w:rsidRPr="00840514">
        <w:rPr>
          <w:rFonts w:asciiTheme="minorHAnsi" w:hAnsiTheme="minorHAnsi" w:cstheme="minorHAnsi"/>
          <w:sz w:val="22"/>
          <w:szCs w:val="22"/>
        </w:rPr>
        <w:t>ę</w:t>
      </w:r>
      <w:r w:rsidRPr="00840514">
        <w:rPr>
          <w:rFonts w:asciiTheme="minorHAnsi" w:hAnsiTheme="minorHAnsi" w:cstheme="minorHAnsi"/>
          <w:sz w:val="22"/>
          <w:szCs w:val="22"/>
        </w:rPr>
        <w:t>ść postulatów zawartych w uwagach została uwzględniona poprzez dotychczasowe ustalenia planu.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Pr="00840514">
        <w:rPr>
          <w:rFonts w:asciiTheme="minorHAnsi" w:hAnsiTheme="minorHAnsi" w:cstheme="minorHAnsi"/>
          <w:sz w:val="22"/>
          <w:szCs w:val="22"/>
        </w:rPr>
        <w:t>Nieuwzględnienie zaś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 pozostałej</w:t>
      </w:r>
      <w:r w:rsidRPr="00840514">
        <w:rPr>
          <w:rFonts w:asciiTheme="minorHAnsi" w:hAnsiTheme="minorHAnsi" w:cstheme="minorHAnsi"/>
          <w:sz w:val="22"/>
          <w:szCs w:val="22"/>
        </w:rPr>
        <w:t xml:space="preserve"> części uwag wynikało z faktu, że postulaty wykraczały poza zakres ustaleń planu miejscowego</w:t>
      </w:r>
      <w:r w:rsidR="00DC76E3" w:rsidRPr="00840514">
        <w:rPr>
          <w:rFonts w:asciiTheme="minorHAnsi" w:hAnsiTheme="minorHAnsi" w:cstheme="minorHAnsi"/>
          <w:sz w:val="22"/>
          <w:szCs w:val="22"/>
        </w:rPr>
        <w:t>,</w:t>
      </w:r>
      <w:r w:rsidRPr="00840514">
        <w:rPr>
          <w:rFonts w:asciiTheme="minorHAnsi" w:hAnsiTheme="minorHAnsi" w:cstheme="minorHAnsi"/>
          <w:sz w:val="22"/>
          <w:szCs w:val="22"/>
        </w:rPr>
        <w:t xml:space="preserve"> były sprzeczne z </w:t>
      </w:r>
      <w:r w:rsidR="00382D21" w:rsidRPr="00840514">
        <w:rPr>
          <w:rFonts w:asciiTheme="minorHAnsi" w:hAnsiTheme="minorHAnsi" w:cstheme="minorHAnsi"/>
          <w:sz w:val="22"/>
          <w:szCs w:val="22"/>
        </w:rPr>
        <w:t>zasad</w:t>
      </w:r>
      <w:r w:rsidRPr="00840514">
        <w:rPr>
          <w:rFonts w:asciiTheme="minorHAnsi" w:hAnsiTheme="minorHAnsi" w:cstheme="minorHAnsi"/>
          <w:sz w:val="22"/>
          <w:szCs w:val="22"/>
        </w:rPr>
        <w:t>ami</w:t>
      </w:r>
      <w:r w:rsidR="00382D21" w:rsidRPr="00840514">
        <w:rPr>
          <w:rFonts w:asciiTheme="minorHAnsi" w:hAnsiTheme="minorHAnsi" w:cstheme="minorHAnsi"/>
          <w:sz w:val="22"/>
          <w:szCs w:val="22"/>
        </w:rPr>
        <w:t xml:space="preserve"> ochrony i kształtowania ładu przestrzennego</w:t>
      </w:r>
      <w:r w:rsidR="002F599F" w:rsidRPr="00840514">
        <w:rPr>
          <w:rFonts w:asciiTheme="minorHAnsi" w:hAnsiTheme="minorHAnsi" w:cstheme="minorHAnsi"/>
          <w:sz w:val="22"/>
          <w:szCs w:val="22"/>
        </w:rPr>
        <w:t xml:space="preserve"> lub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 z </w:t>
      </w:r>
      <w:r w:rsidR="00382D21" w:rsidRPr="00840514">
        <w:rPr>
          <w:rFonts w:asciiTheme="minorHAnsi" w:hAnsiTheme="minorHAnsi" w:cstheme="minorHAnsi"/>
          <w:sz w:val="22"/>
          <w:szCs w:val="22"/>
        </w:rPr>
        <w:t>konieczności utrzymania zgodności zapisów planu miejscowego z obowiązującym Studium.</w:t>
      </w:r>
      <w:r w:rsidR="00011067" w:rsidRPr="008405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3CB6FF" w14:textId="21E6840F" w:rsidR="00724D25" w:rsidRPr="00840514" w:rsidRDefault="00724D25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zachowan</w:t>
      </w:r>
      <w:r w:rsidR="008F3AC7" w:rsidRPr="00840514">
        <w:rPr>
          <w:rFonts w:asciiTheme="minorHAnsi" w:hAnsiTheme="minorHAnsi" w:cstheme="minorHAnsi"/>
          <w:b/>
          <w:sz w:val="22"/>
          <w:szCs w:val="22"/>
        </w:rPr>
        <w:t xml:space="preserve">ie </w:t>
      </w:r>
      <w:r w:rsidRPr="00840514">
        <w:rPr>
          <w:rFonts w:asciiTheme="minorHAnsi" w:hAnsiTheme="minorHAnsi" w:cstheme="minorHAnsi"/>
          <w:b/>
          <w:sz w:val="22"/>
          <w:szCs w:val="22"/>
        </w:rPr>
        <w:t>jawnoś</w:t>
      </w:r>
      <w:r w:rsidR="008F3AC7" w:rsidRPr="00840514">
        <w:rPr>
          <w:rFonts w:asciiTheme="minorHAnsi" w:hAnsiTheme="minorHAnsi" w:cstheme="minorHAnsi"/>
          <w:b/>
          <w:sz w:val="22"/>
          <w:szCs w:val="22"/>
        </w:rPr>
        <w:t>ci</w:t>
      </w:r>
      <w:r w:rsidRPr="00840514">
        <w:rPr>
          <w:rFonts w:asciiTheme="minorHAnsi" w:hAnsiTheme="minorHAnsi" w:cstheme="minorHAnsi"/>
          <w:b/>
          <w:sz w:val="22"/>
          <w:szCs w:val="22"/>
        </w:rPr>
        <w:t xml:space="preserve"> i przejrzystoś</w:t>
      </w:r>
      <w:r w:rsidR="006A1381" w:rsidRPr="00840514">
        <w:rPr>
          <w:rFonts w:asciiTheme="minorHAnsi" w:hAnsiTheme="minorHAnsi" w:cstheme="minorHAnsi"/>
          <w:b/>
          <w:sz w:val="22"/>
          <w:szCs w:val="22"/>
        </w:rPr>
        <w:t>ć</w:t>
      </w:r>
      <w:r w:rsidRPr="00840514">
        <w:rPr>
          <w:rFonts w:asciiTheme="minorHAnsi" w:hAnsiTheme="minorHAnsi" w:cstheme="minorHAnsi"/>
          <w:b/>
          <w:sz w:val="22"/>
          <w:szCs w:val="22"/>
        </w:rPr>
        <w:t xml:space="preserve"> procedur planistycznych</w:t>
      </w:r>
      <w:r w:rsidR="00831AF9" w:rsidRPr="00840514">
        <w:rPr>
          <w:rFonts w:asciiTheme="minorHAnsi" w:hAnsiTheme="minorHAnsi" w:cstheme="minorHAnsi"/>
          <w:b/>
          <w:sz w:val="22"/>
          <w:szCs w:val="22"/>
        </w:rPr>
        <w:t xml:space="preserve"> poprzez</w:t>
      </w:r>
      <w:r w:rsidR="00EE12DF" w:rsidRPr="0084051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EE12DF" w:rsidRPr="00840514">
        <w:rPr>
          <w:rFonts w:asciiTheme="minorHAnsi" w:hAnsiTheme="minorHAnsi" w:cstheme="minorHAnsi"/>
          <w:sz w:val="22"/>
          <w:szCs w:val="22"/>
        </w:rPr>
        <w:t>opracowanie</w:t>
      </w:r>
      <w:r w:rsidR="00EE12DF" w:rsidRPr="0084051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840514">
        <w:rPr>
          <w:rFonts w:asciiTheme="minorHAnsi" w:hAnsiTheme="minorHAnsi" w:cstheme="minorHAnsi"/>
          <w:sz w:val="22"/>
          <w:szCs w:val="22"/>
          <w:lang w:val="pl-PL"/>
        </w:rPr>
        <w:t>projektu</w:t>
      </w:r>
      <w:r w:rsidRPr="00840514">
        <w:rPr>
          <w:rFonts w:asciiTheme="minorHAnsi" w:hAnsiTheme="minorHAnsi" w:cstheme="minorHAnsi"/>
          <w:sz w:val="22"/>
          <w:szCs w:val="22"/>
        </w:rPr>
        <w:t xml:space="preserve"> miejscowego planu zagospodarowania przestrzennego w trybie ustawy z dnia 27 marca 2003 r. </w:t>
      </w:r>
      <w:r w:rsidR="008718DD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>o planowaniu i zagospodarowaniu przestrzennym (Dz. U z 202</w:t>
      </w:r>
      <w:r w:rsidR="00DD1405" w:rsidRPr="00840514">
        <w:rPr>
          <w:rFonts w:asciiTheme="minorHAnsi" w:hAnsiTheme="minorHAnsi" w:cstheme="minorHAnsi"/>
          <w:sz w:val="22"/>
          <w:szCs w:val="22"/>
        </w:rPr>
        <w:t xml:space="preserve">3 </w:t>
      </w:r>
      <w:r w:rsidRPr="00840514">
        <w:rPr>
          <w:rFonts w:asciiTheme="minorHAnsi" w:hAnsiTheme="minorHAnsi" w:cstheme="minorHAnsi"/>
          <w:sz w:val="22"/>
          <w:szCs w:val="22"/>
        </w:rPr>
        <w:t xml:space="preserve">r. poz. </w:t>
      </w:r>
      <w:r w:rsidR="00DD1405" w:rsidRPr="00840514">
        <w:rPr>
          <w:rFonts w:asciiTheme="minorHAnsi" w:hAnsiTheme="minorHAnsi" w:cstheme="minorHAnsi"/>
          <w:sz w:val="22"/>
          <w:szCs w:val="22"/>
        </w:rPr>
        <w:t xml:space="preserve">977 z </w:t>
      </w:r>
      <w:proofErr w:type="spellStart"/>
      <w:r w:rsidR="00DD1405" w:rsidRPr="0084051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D1405" w:rsidRPr="00840514">
        <w:rPr>
          <w:rFonts w:asciiTheme="minorHAnsi" w:hAnsiTheme="minorHAnsi" w:cstheme="minorHAnsi"/>
          <w:sz w:val="22"/>
          <w:szCs w:val="22"/>
        </w:rPr>
        <w:t>. zm.</w:t>
      </w:r>
      <w:r w:rsidRPr="00840514">
        <w:rPr>
          <w:rFonts w:asciiTheme="minorHAnsi" w:hAnsiTheme="minorHAnsi" w:cstheme="minorHAnsi"/>
          <w:sz w:val="22"/>
          <w:szCs w:val="22"/>
        </w:rPr>
        <w:t>). Procedura planistyczna przebiegała zgodnie z art. 17 ww. ustawy. Projekt przedmiotowego planu wraz z prognozą oddziaływania na środowisko został opracowany z zachowaniem jawności i przejrzystości procedur planistycznych</w:t>
      </w:r>
      <w:r w:rsidR="00EE12DF" w:rsidRPr="00840514">
        <w:rPr>
          <w:rFonts w:asciiTheme="minorHAnsi" w:hAnsiTheme="minorHAnsi" w:cstheme="minorHAnsi"/>
          <w:sz w:val="22"/>
          <w:szCs w:val="22"/>
        </w:rPr>
        <w:t>;</w:t>
      </w:r>
    </w:p>
    <w:p w14:paraId="1AABCBA3" w14:textId="65F1C011" w:rsidR="00831AF9" w:rsidRPr="00840514" w:rsidRDefault="00831AF9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  <w:lang w:val="pl-PL"/>
        </w:rPr>
        <w:t>potrzebę zapewnienia odpowiedniej ilości i jakości wody, do celów zaopatrzenia ludności</w:t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 poprzez ustalenie zaopatrzenia w wodę z miejskiej sieci wodociągowej, za pośrednictwem istniejących i projektowanych wodociągów zlokalizowanych w obszarze planu miejscowego oraz poza nim;</w:t>
      </w:r>
    </w:p>
    <w:p w14:paraId="4DE79DCE" w14:textId="57D9CC66" w:rsidR="00831AF9" w:rsidRPr="00840514" w:rsidRDefault="00831AF9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potrzeby zapobiegania poważnym awariom i ograniczania ich skutków dla zdrowia ludzkiego i środowiska</w:t>
      </w:r>
      <w:r w:rsidRPr="00840514">
        <w:rPr>
          <w:rFonts w:asciiTheme="minorHAnsi" w:hAnsiTheme="minorHAnsi" w:cstheme="minorHAnsi"/>
          <w:sz w:val="22"/>
          <w:szCs w:val="22"/>
        </w:rPr>
        <w:t xml:space="preserve"> poprzez </w:t>
      </w:r>
      <w:r w:rsidR="007C5470" w:rsidRPr="00840514">
        <w:rPr>
          <w:rFonts w:asciiTheme="minorHAnsi" w:hAnsiTheme="minorHAnsi" w:cstheme="minorHAnsi"/>
          <w:sz w:val="22"/>
          <w:szCs w:val="22"/>
        </w:rPr>
        <w:t xml:space="preserve">ustalenie </w:t>
      </w:r>
      <w:r w:rsidRPr="00840514">
        <w:rPr>
          <w:rFonts w:asciiTheme="minorHAnsi" w:hAnsiTheme="minorHAnsi" w:cstheme="minorHAnsi"/>
          <w:sz w:val="22"/>
          <w:szCs w:val="22"/>
        </w:rPr>
        <w:t>zakaz</w:t>
      </w:r>
      <w:r w:rsidR="007C5470" w:rsidRPr="00840514">
        <w:rPr>
          <w:rFonts w:asciiTheme="minorHAnsi" w:hAnsiTheme="minorHAnsi" w:cstheme="minorHAnsi"/>
          <w:sz w:val="22"/>
          <w:szCs w:val="22"/>
        </w:rPr>
        <w:t>u</w:t>
      </w:r>
      <w:r w:rsidRPr="00840514">
        <w:rPr>
          <w:rFonts w:asciiTheme="minorHAnsi" w:hAnsiTheme="minorHAnsi" w:cstheme="minorHAnsi"/>
          <w:sz w:val="22"/>
          <w:szCs w:val="22"/>
        </w:rPr>
        <w:t xml:space="preserve"> lokalizowania zakładów stwarzających zagrożenie dla życia lub zdrowia ludzi, a w szczególności zakładów stwarzających zagrożenie wystąpienia poważnych awarii przemysłowych zgodnie z przepisami odrębnymi z zakresu ochrony środowiska oraz </w:t>
      </w:r>
      <w:r w:rsidR="007C5470" w:rsidRPr="00840514">
        <w:rPr>
          <w:rFonts w:asciiTheme="minorHAnsi" w:hAnsiTheme="minorHAnsi" w:cstheme="minorHAnsi"/>
          <w:sz w:val="22"/>
          <w:szCs w:val="22"/>
        </w:rPr>
        <w:t>us</w:t>
      </w:r>
      <w:r w:rsidR="00CE1DDF" w:rsidRPr="00840514">
        <w:rPr>
          <w:rFonts w:asciiTheme="minorHAnsi" w:hAnsiTheme="minorHAnsi" w:cstheme="minorHAnsi"/>
          <w:sz w:val="22"/>
          <w:szCs w:val="22"/>
        </w:rPr>
        <w:t xml:space="preserve">talenie </w:t>
      </w:r>
      <w:r w:rsidRPr="00840514">
        <w:rPr>
          <w:rFonts w:asciiTheme="minorHAnsi" w:hAnsiTheme="minorHAnsi" w:cstheme="minorHAnsi"/>
          <w:sz w:val="22"/>
          <w:szCs w:val="22"/>
        </w:rPr>
        <w:t>zakaz</w:t>
      </w:r>
      <w:r w:rsidR="00CE1DDF" w:rsidRPr="00840514">
        <w:rPr>
          <w:rFonts w:asciiTheme="minorHAnsi" w:hAnsiTheme="minorHAnsi" w:cstheme="minorHAnsi"/>
          <w:sz w:val="22"/>
          <w:szCs w:val="22"/>
        </w:rPr>
        <w:t>u</w:t>
      </w:r>
      <w:r w:rsidRPr="00840514">
        <w:rPr>
          <w:rFonts w:asciiTheme="minorHAnsi" w:hAnsiTheme="minorHAnsi" w:cstheme="minorHAnsi"/>
          <w:sz w:val="22"/>
          <w:szCs w:val="22"/>
        </w:rPr>
        <w:t xml:space="preserve"> magazynowania odpadów, z wyłączeniem wstępnego magazynowania ich przez wytwórcę;</w:t>
      </w:r>
    </w:p>
    <w:p w14:paraId="4D3852D2" w14:textId="79B5B742" w:rsidR="00831AF9" w:rsidRPr="00840514" w:rsidRDefault="00831AF9" w:rsidP="00A9169B">
      <w:pPr>
        <w:pStyle w:val="Tekstpodstawowy"/>
        <w:numPr>
          <w:ilvl w:val="0"/>
          <w:numId w:val="4"/>
        </w:numPr>
        <w:spacing w:before="120" w:line="30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potrzeby związane z kształtowaniem rolniczej przestrzeni produkcyjnej i rozwoju produkcji rolniczej</w:t>
      </w:r>
      <w:r w:rsidRPr="00840514">
        <w:rPr>
          <w:rFonts w:asciiTheme="minorHAnsi" w:hAnsiTheme="minorHAnsi" w:cstheme="minorHAnsi"/>
          <w:sz w:val="22"/>
          <w:szCs w:val="22"/>
        </w:rPr>
        <w:t xml:space="preserve"> zostały pominięte w przedmiotowym planie miejscowym, z uwagi na lokalizację nieruchomości objętych planem w granicach administracyjnych miasta, a tym samym brak przesłanek dla ustaleń dotyczących kształtowani</w:t>
      </w:r>
      <w:r w:rsidR="008F69D6" w:rsidRPr="00840514">
        <w:rPr>
          <w:rFonts w:asciiTheme="minorHAnsi" w:hAnsiTheme="minorHAnsi" w:cstheme="minorHAnsi"/>
          <w:sz w:val="22"/>
          <w:szCs w:val="22"/>
        </w:rPr>
        <w:t>a</w:t>
      </w:r>
      <w:r w:rsidRPr="00840514">
        <w:rPr>
          <w:rFonts w:asciiTheme="minorHAnsi" w:hAnsiTheme="minorHAnsi" w:cstheme="minorHAnsi"/>
          <w:sz w:val="22"/>
          <w:szCs w:val="22"/>
        </w:rPr>
        <w:t xml:space="preserve"> rolniczej przestrzeni produkcyjnej i rozwoju produkcji rolniczej.</w:t>
      </w:r>
    </w:p>
    <w:p w14:paraId="54726F70" w14:textId="42E50ACC" w:rsidR="00EE12DF" w:rsidRPr="00840514" w:rsidRDefault="00EE12DF" w:rsidP="00A9169B">
      <w:pPr>
        <w:pStyle w:val="Tekstpodstawowy"/>
        <w:spacing w:before="12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  <w:lang w:val="pl-PL"/>
        </w:rPr>
        <w:t xml:space="preserve">Zgodnie z art. 1 ust. 3 ustawy z dnia 27 marca 2003 r. o planowaniu i zagospodarowaniu przestrzennym ustalając przeznaczenie terenu i określając sposób zagospodarowania i korzystania </w:t>
      </w:r>
      <w:r w:rsidR="00577EF5" w:rsidRPr="00840514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840514">
        <w:rPr>
          <w:rFonts w:asciiTheme="minorHAnsi" w:hAnsiTheme="minorHAnsi" w:cstheme="minorHAnsi"/>
          <w:sz w:val="22"/>
          <w:szCs w:val="22"/>
          <w:lang w:val="pl-PL"/>
        </w:rPr>
        <w:t>z terenu, organ ważył interes publiczny i interesy prywatne, w tym zgłaszane w postaci wniosków do planu miejscowego, zmierzające do zmian w zakresie jego zagospodarowania.</w:t>
      </w:r>
    </w:p>
    <w:p w14:paraId="04398571" w14:textId="4D29B786" w:rsidR="00B37F1A" w:rsidRPr="00840514" w:rsidRDefault="00B37F1A" w:rsidP="00A9169B">
      <w:pPr>
        <w:pStyle w:val="Akapitzlist"/>
        <w:tabs>
          <w:tab w:val="left" w:pos="284"/>
        </w:tabs>
        <w:spacing w:before="240" w:line="30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 xml:space="preserve">ZGODNOŚĆ Z WYNIKAMI ANALIZY, O KTÓREJ MOWA W ART. 32 UST. 1 USTAWY O PLANOWANIU </w:t>
      </w:r>
      <w:r w:rsidR="001F0D79" w:rsidRPr="00840514">
        <w:rPr>
          <w:rFonts w:asciiTheme="minorHAnsi" w:hAnsiTheme="minorHAnsi" w:cstheme="minorHAnsi"/>
          <w:b/>
          <w:sz w:val="22"/>
          <w:szCs w:val="22"/>
        </w:rPr>
        <w:br/>
      </w:r>
      <w:r w:rsidRPr="00840514">
        <w:rPr>
          <w:rFonts w:asciiTheme="minorHAnsi" w:hAnsiTheme="minorHAnsi" w:cstheme="minorHAnsi"/>
          <w:b/>
          <w:sz w:val="22"/>
          <w:szCs w:val="22"/>
        </w:rPr>
        <w:t>I ZAGOSPODAROWANIU PRZESTRZENNYM</w:t>
      </w:r>
    </w:p>
    <w:p w14:paraId="5D655E0F" w14:textId="3E26E322" w:rsidR="00393DA5" w:rsidRPr="00840514" w:rsidRDefault="00393DA5" w:rsidP="00A9169B">
      <w:pPr>
        <w:pStyle w:val="Akapitzlist"/>
        <w:tabs>
          <w:tab w:val="left" w:pos="284"/>
        </w:tabs>
        <w:spacing w:before="240" w:line="30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Opracowanie planu miejscowego jest zgodne z ocenami aktualności </w:t>
      </w:r>
      <w:r w:rsidR="008F4589" w:rsidRPr="00840514">
        <w:rPr>
          <w:rFonts w:asciiTheme="minorHAnsi" w:hAnsiTheme="minorHAnsi" w:cstheme="minorHAnsi"/>
          <w:sz w:val="22"/>
          <w:szCs w:val="22"/>
        </w:rPr>
        <w:t>S</w:t>
      </w:r>
      <w:r w:rsidRPr="00840514">
        <w:rPr>
          <w:rFonts w:asciiTheme="minorHAnsi" w:hAnsiTheme="minorHAnsi" w:cstheme="minorHAnsi"/>
          <w:sz w:val="22"/>
          <w:szCs w:val="22"/>
        </w:rPr>
        <w:t xml:space="preserve">tudium i planów miejscowych oraz uchwałą Rady m.st. Warszawy nr XIV/284/2015 z dnia 9 lipca 2015 roku w sprawie aktualności Studium </w:t>
      </w:r>
      <w:r w:rsidR="00D32753" w:rsidRPr="00840514">
        <w:rPr>
          <w:rFonts w:asciiTheme="minorHAnsi" w:hAnsiTheme="minorHAnsi" w:cstheme="minorHAnsi"/>
          <w:sz w:val="22"/>
          <w:szCs w:val="22"/>
        </w:rPr>
        <w:t>U</w:t>
      </w:r>
      <w:r w:rsidRPr="00840514">
        <w:rPr>
          <w:rFonts w:asciiTheme="minorHAnsi" w:hAnsiTheme="minorHAnsi" w:cstheme="minorHAnsi"/>
          <w:sz w:val="22"/>
          <w:szCs w:val="22"/>
        </w:rPr>
        <w:t xml:space="preserve">warunkowań i </w:t>
      </w:r>
      <w:r w:rsidR="00D32753" w:rsidRPr="00840514">
        <w:rPr>
          <w:rFonts w:asciiTheme="minorHAnsi" w:hAnsiTheme="minorHAnsi" w:cstheme="minorHAnsi"/>
          <w:sz w:val="22"/>
          <w:szCs w:val="22"/>
        </w:rPr>
        <w:t>K</w:t>
      </w:r>
      <w:r w:rsidRPr="00840514">
        <w:rPr>
          <w:rFonts w:asciiTheme="minorHAnsi" w:hAnsiTheme="minorHAnsi" w:cstheme="minorHAnsi"/>
          <w:sz w:val="22"/>
          <w:szCs w:val="22"/>
        </w:rPr>
        <w:t xml:space="preserve">ierunków </w:t>
      </w:r>
      <w:r w:rsidR="00D32753" w:rsidRPr="00840514">
        <w:rPr>
          <w:rFonts w:asciiTheme="minorHAnsi" w:hAnsiTheme="minorHAnsi" w:cstheme="minorHAnsi"/>
          <w:sz w:val="22"/>
          <w:szCs w:val="22"/>
        </w:rPr>
        <w:t>Z</w:t>
      </w:r>
      <w:r w:rsidRPr="00840514">
        <w:rPr>
          <w:rFonts w:asciiTheme="minorHAnsi" w:hAnsiTheme="minorHAnsi" w:cstheme="minorHAnsi"/>
          <w:sz w:val="22"/>
          <w:szCs w:val="22"/>
        </w:rPr>
        <w:t xml:space="preserve">agospodarowania </w:t>
      </w:r>
      <w:r w:rsidR="00D32753" w:rsidRPr="00840514">
        <w:rPr>
          <w:rFonts w:asciiTheme="minorHAnsi" w:hAnsiTheme="minorHAnsi" w:cstheme="minorHAnsi"/>
          <w:sz w:val="22"/>
          <w:szCs w:val="22"/>
        </w:rPr>
        <w:t>P</w:t>
      </w:r>
      <w:r w:rsidRPr="00840514">
        <w:rPr>
          <w:rFonts w:asciiTheme="minorHAnsi" w:hAnsiTheme="minorHAnsi" w:cstheme="minorHAnsi"/>
          <w:sz w:val="22"/>
          <w:szCs w:val="22"/>
        </w:rPr>
        <w:t xml:space="preserve">rzestrzennego m.st. Warszawy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i miejscowych planów zagospodarowania przestrzennego. W analizie i treści uchwały wskazano m.in. na potrzebę kontynuacji prac nad projektami miejscowych planów zagospodarowania </w:t>
      </w:r>
      <w:r w:rsidRPr="00840514">
        <w:rPr>
          <w:rFonts w:asciiTheme="minorHAnsi" w:hAnsiTheme="minorHAnsi" w:cstheme="minorHAnsi"/>
          <w:sz w:val="22"/>
          <w:szCs w:val="22"/>
        </w:rPr>
        <w:lastRenderedPageBreak/>
        <w:t>przestrzennego, przy założeniu prowadzenia procedur planistycznych w sposób równomierny we wszystkich dzielnicach Warszawy</w:t>
      </w:r>
      <w:r w:rsidR="003E536D" w:rsidRPr="00840514">
        <w:rPr>
          <w:rFonts w:asciiTheme="minorHAnsi" w:hAnsiTheme="minorHAnsi" w:cstheme="minorHAnsi"/>
          <w:sz w:val="22"/>
          <w:szCs w:val="22"/>
        </w:rPr>
        <w:t>.</w:t>
      </w:r>
      <w:r w:rsidRPr="00840514">
        <w:rPr>
          <w:rFonts w:asciiTheme="minorHAnsi" w:hAnsiTheme="minorHAnsi" w:cstheme="minorHAnsi"/>
          <w:sz w:val="22"/>
          <w:szCs w:val="22"/>
        </w:rPr>
        <w:t xml:space="preserve"> </w:t>
      </w:r>
      <w:r w:rsidR="002448A4" w:rsidRPr="00840514">
        <w:rPr>
          <w:rFonts w:asciiTheme="minorHAnsi" w:hAnsiTheme="minorHAnsi" w:cstheme="minorHAnsi"/>
          <w:sz w:val="22"/>
          <w:szCs w:val="22"/>
        </w:rPr>
        <w:t>Wskazano m.in. do objęcia planem w pierwszej kolejności obszary zurbanizowane miasta w celu ochrony istniejącej struktury przestrzennej, urbanistycznej i społecznej.</w:t>
      </w:r>
    </w:p>
    <w:p w14:paraId="14D6559F" w14:textId="77777777" w:rsidR="00B37F1A" w:rsidRPr="00840514" w:rsidRDefault="00B37F1A" w:rsidP="00A9169B">
      <w:pPr>
        <w:pStyle w:val="Akapitzlist"/>
        <w:tabs>
          <w:tab w:val="left" w:pos="284"/>
        </w:tabs>
        <w:spacing w:before="240" w:line="300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WPŁYW NA FINANSE PUBLICZNE, W TYM BUDŻET GMINY</w:t>
      </w:r>
    </w:p>
    <w:p w14:paraId="7F8F574B" w14:textId="5ED28D35" w:rsidR="005E2D19" w:rsidRPr="00840514" w:rsidRDefault="003334AD" w:rsidP="00A9169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Uchwalenie planu miejscowego wywołuje skutki finansowe w związku z realizacją zadań z zakresu inwestycji celu publicznego, co wynika także z ustawy o samorządzie gminnym (art. 7 tej ustawy). </w:t>
      </w:r>
      <w:r w:rsidRPr="00840514">
        <w:rPr>
          <w:rFonts w:asciiTheme="minorHAnsi" w:hAnsiTheme="minorHAnsi" w:cstheme="minorHAnsi"/>
          <w:sz w:val="22"/>
          <w:szCs w:val="22"/>
        </w:rPr>
        <w:br/>
        <w:t xml:space="preserve">Ponadto w wyniku uchwalenia planu miejscowego mogą pojawić się roszczenia wynikające z art. 36 ust. 1-3 ustawy o planowaniu i zagospodarowaniu przestrzennym. Środki finansowe na realizację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ww. zadań powinny być przewidziane w obowiązującej Wieloletniej Prognozie Finansowej </w:t>
      </w:r>
      <w:r w:rsidR="00577EF5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>m.st. Warszawy, a także w nowych uchwałach budżetowych Rady m.st. Warszawy. Proces realizacji ustaleń planu miejscowego jest procesem wieloletnim o nieokreślonym horyzoncie czasowym, szeroko uwarunkowanym. Zarówno wydatki jak również wpływy do budżetu mogą rozkładać się na przestrzeni wielu lat.</w:t>
      </w:r>
    </w:p>
    <w:p w14:paraId="43C747AA" w14:textId="2364E4FB" w:rsidR="00DC76E3" w:rsidRPr="00840514" w:rsidRDefault="00DC76E3" w:rsidP="00DC76E3">
      <w:pPr>
        <w:pStyle w:val="uzasadnienie"/>
        <w:spacing w:before="240" w:after="240"/>
        <w:rPr>
          <w:b/>
        </w:rPr>
      </w:pPr>
      <w:r w:rsidRPr="00840514">
        <w:rPr>
          <w:b/>
        </w:rPr>
        <w:t>OCHRONA DANYCH OSOBOWYCH</w:t>
      </w:r>
      <w:r w:rsidRPr="00840514">
        <w:rPr>
          <w:b/>
        </w:rPr>
        <w:br/>
      </w:r>
      <w:r w:rsidRPr="00840514">
        <w:t xml:space="preserve">Odnośnie § 5 ust. 1 Zarządzenia nr 1610/2023 Prezydenta m.st. Warszawy z 16 października 2023 r. wyjaśnia się, że w zał. nr 2 do przedmiotowej uchwały, zawarte w nim dane osobowe zamieszczone są jedynie w zakresie niezbędnym, wynikającym z przepisów prawa ustawy z dnia 27 marca 2003 r. </w:t>
      </w:r>
      <w:r w:rsidR="00840514">
        <w:br/>
      </w:r>
      <w:r w:rsidRPr="00840514">
        <w:t>o planowaniu i zagospodarowaniu przestrzennym art. 17. pkt 11 i 14 oraz Rozporządzenia Ministra Infrastruktury z dnia 17 grudnia 2021 r. w sprawie wymaganego zakresu projektu miejscowego planu zagospodarowania przestrzennego (wzór wykazu uwag), uwzględniającym imiona i nazwiska osób fizycznych składających uwagi w celu identyfikacji uwag przez osoby fizyczne składające uwagi. Jednocześnie wskazać należy, że dane osobowe nie są zbierane przypadkowo tylko podawane są dobrowolnie przez osoby składające uwagi.</w:t>
      </w:r>
    </w:p>
    <w:p w14:paraId="055210AA" w14:textId="502A3DBD" w:rsidR="009F7170" w:rsidRPr="00840514" w:rsidRDefault="009F7170" w:rsidP="00A9169B">
      <w:pPr>
        <w:pStyle w:val="Akapitzlist"/>
        <w:tabs>
          <w:tab w:val="left" w:pos="284"/>
        </w:tabs>
        <w:spacing w:before="240" w:line="300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840514">
        <w:rPr>
          <w:rFonts w:asciiTheme="minorHAnsi" w:hAnsiTheme="minorHAnsi" w:cstheme="minorHAnsi"/>
          <w:b/>
          <w:sz w:val="22"/>
          <w:szCs w:val="22"/>
        </w:rPr>
        <w:t>PODSUMOWANIE</w:t>
      </w:r>
    </w:p>
    <w:p w14:paraId="63AE573A" w14:textId="0DC2DBD4" w:rsidR="0040403D" w:rsidRPr="00840514" w:rsidRDefault="00D70FB9" w:rsidP="00A9169B">
      <w:pPr>
        <w:pStyle w:val="Akapitzlist"/>
        <w:tabs>
          <w:tab w:val="left" w:pos="284"/>
        </w:tabs>
        <w:spacing w:before="240" w:line="30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Projekt miejscowego planu zagospodarowania przestrzennego w rejonie ulic </w:t>
      </w:r>
      <w:r w:rsidR="00D573CB" w:rsidRPr="00840514">
        <w:rPr>
          <w:rFonts w:asciiTheme="minorHAnsi" w:hAnsiTheme="minorHAnsi" w:cstheme="minorHAnsi"/>
          <w:sz w:val="22"/>
          <w:szCs w:val="22"/>
        </w:rPr>
        <w:t xml:space="preserve">rtm. W. Pileckiego </w:t>
      </w:r>
      <w:r w:rsidR="00821229" w:rsidRPr="00840514">
        <w:rPr>
          <w:rFonts w:asciiTheme="minorHAnsi" w:hAnsiTheme="minorHAnsi" w:cstheme="minorHAnsi"/>
          <w:sz w:val="22"/>
          <w:szCs w:val="22"/>
        </w:rPr>
        <w:br/>
      </w:r>
      <w:r w:rsidR="00D573CB" w:rsidRPr="00840514">
        <w:rPr>
          <w:rFonts w:asciiTheme="minorHAnsi" w:hAnsiTheme="minorHAnsi" w:cstheme="minorHAnsi"/>
          <w:sz w:val="22"/>
          <w:szCs w:val="22"/>
        </w:rPr>
        <w:t xml:space="preserve">i W. K. Roentgena </w:t>
      </w:r>
      <w:r w:rsidRPr="00840514">
        <w:rPr>
          <w:rFonts w:asciiTheme="minorHAnsi" w:hAnsiTheme="minorHAnsi" w:cstheme="minorHAnsi"/>
          <w:sz w:val="22"/>
          <w:szCs w:val="22"/>
        </w:rPr>
        <w:t xml:space="preserve">spełnia wymogi obowiązujących przepisów, w tym zgodności ze Studium </w:t>
      </w:r>
      <w:r w:rsidR="00D32753" w:rsidRPr="00840514">
        <w:rPr>
          <w:rFonts w:asciiTheme="minorHAnsi" w:hAnsiTheme="minorHAnsi" w:cstheme="minorHAnsi"/>
          <w:sz w:val="22"/>
          <w:szCs w:val="22"/>
        </w:rPr>
        <w:t>U</w:t>
      </w:r>
      <w:r w:rsidRPr="00840514">
        <w:rPr>
          <w:rFonts w:asciiTheme="minorHAnsi" w:hAnsiTheme="minorHAnsi" w:cstheme="minorHAnsi"/>
          <w:sz w:val="22"/>
          <w:szCs w:val="22"/>
        </w:rPr>
        <w:t xml:space="preserve">warunkowań i </w:t>
      </w:r>
      <w:r w:rsidR="00D32753" w:rsidRPr="00840514">
        <w:rPr>
          <w:rFonts w:asciiTheme="minorHAnsi" w:hAnsiTheme="minorHAnsi" w:cstheme="minorHAnsi"/>
          <w:sz w:val="22"/>
          <w:szCs w:val="22"/>
        </w:rPr>
        <w:t>K</w:t>
      </w:r>
      <w:r w:rsidRPr="00840514">
        <w:rPr>
          <w:rFonts w:asciiTheme="minorHAnsi" w:hAnsiTheme="minorHAnsi" w:cstheme="minorHAnsi"/>
          <w:sz w:val="22"/>
          <w:szCs w:val="22"/>
        </w:rPr>
        <w:t xml:space="preserve">ierunków </w:t>
      </w:r>
      <w:r w:rsidR="00D32753" w:rsidRPr="00840514">
        <w:rPr>
          <w:rFonts w:asciiTheme="minorHAnsi" w:hAnsiTheme="minorHAnsi" w:cstheme="minorHAnsi"/>
          <w:sz w:val="22"/>
          <w:szCs w:val="22"/>
        </w:rPr>
        <w:t>Z</w:t>
      </w:r>
      <w:r w:rsidRPr="00840514">
        <w:rPr>
          <w:rFonts w:asciiTheme="minorHAnsi" w:hAnsiTheme="minorHAnsi" w:cstheme="minorHAnsi"/>
          <w:sz w:val="22"/>
          <w:szCs w:val="22"/>
        </w:rPr>
        <w:t xml:space="preserve">agospodarowania </w:t>
      </w:r>
      <w:r w:rsidR="00D32753" w:rsidRPr="00840514">
        <w:rPr>
          <w:rFonts w:asciiTheme="minorHAnsi" w:hAnsiTheme="minorHAnsi" w:cstheme="minorHAnsi"/>
          <w:sz w:val="22"/>
          <w:szCs w:val="22"/>
        </w:rPr>
        <w:t>P</w:t>
      </w:r>
      <w:r w:rsidRPr="00840514">
        <w:rPr>
          <w:rFonts w:asciiTheme="minorHAnsi" w:hAnsiTheme="minorHAnsi" w:cstheme="minorHAnsi"/>
          <w:sz w:val="22"/>
          <w:szCs w:val="22"/>
        </w:rPr>
        <w:t xml:space="preserve">rzestrzennego m.st. Warszawy, uchwalonego Uchwałą nr LXXXII/2746/2006 Rady </w:t>
      </w:r>
      <w:r w:rsidR="00207550" w:rsidRPr="00840514">
        <w:rPr>
          <w:rFonts w:asciiTheme="minorHAnsi" w:hAnsiTheme="minorHAnsi" w:cstheme="minorHAnsi"/>
          <w:sz w:val="22"/>
          <w:szCs w:val="22"/>
        </w:rPr>
        <w:t>m.st.</w:t>
      </w:r>
      <w:r w:rsidRPr="00840514">
        <w:rPr>
          <w:rFonts w:asciiTheme="minorHAnsi" w:hAnsiTheme="minorHAnsi" w:cstheme="minorHAnsi"/>
          <w:sz w:val="22"/>
          <w:szCs w:val="22"/>
        </w:rPr>
        <w:t xml:space="preserve"> Warszawy z dnia 10 października 2006 r. (z </w:t>
      </w:r>
      <w:proofErr w:type="spellStart"/>
      <w:r w:rsidRPr="0084051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40514">
        <w:rPr>
          <w:rFonts w:asciiTheme="minorHAnsi" w:hAnsiTheme="minorHAnsi" w:cstheme="minorHAnsi"/>
          <w:sz w:val="22"/>
          <w:szCs w:val="22"/>
        </w:rPr>
        <w:t xml:space="preserve">. zm.) </w:t>
      </w:r>
      <w:r w:rsidR="00821229" w:rsidRP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>i może być przedstawiony do dalszego etapu procedowania zgodnie z art. 17 ustawy z dnia 27 marca 2003 r. o planowaniu i zagospodarowaniu przestrzennym.</w:t>
      </w:r>
    </w:p>
    <w:p w14:paraId="13E737DE" w14:textId="70B12721" w:rsidR="00DC76E3" w:rsidRPr="00840514" w:rsidRDefault="00DC76E3" w:rsidP="00DC76E3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t xml:space="preserve">Działania planistyczne mają na celu wprowadzenie jasnych reguł i zasad kształtowania zabudowy </w:t>
      </w:r>
      <w:r w:rsidR="00840514">
        <w:rPr>
          <w:rFonts w:asciiTheme="minorHAnsi" w:hAnsiTheme="minorHAnsi" w:cstheme="minorHAnsi"/>
          <w:sz w:val="22"/>
          <w:szCs w:val="22"/>
        </w:rPr>
        <w:br/>
      </w:r>
      <w:r w:rsidRPr="00840514">
        <w:rPr>
          <w:rFonts w:asciiTheme="minorHAnsi" w:hAnsiTheme="minorHAnsi" w:cstheme="minorHAnsi"/>
          <w:sz w:val="22"/>
          <w:szCs w:val="22"/>
        </w:rPr>
        <w:t xml:space="preserve">i zagospodarowania terenu. Przyjęte rozwiązania projektowe, w tym zasady zagospodarowania, terenów, zapewnią możliwość zagospodarowania terenu, zgodnego z wymogami ładu przestrzennego. Sporządzony projekt planu miejscowego umożliwi zagospodarowanie terenu zgodnie z obowiązującymi przepisami prawa, a rozwiązania przyjęte w projekcie planu nie naruszają ustaleń Studium. Przeznaczenia terenów dostosowano do zrealizowanej istniejącej zabudowy oraz do wydanych decyzji pozwoleń na budowę oraz zezwoleń na realizację inwestycji drogowych. </w:t>
      </w:r>
    </w:p>
    <w:p w14:paraId="28570ED9" w14:textId="5D555176" w:rsidR="00DC76E3" w:rsidRPr="00840514" w:rsidRDefault="00DC76E3" w:rsidP="00DC76E3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40514">
        <w:rPr>
          <w:rFonts w:asciiTheme="minorHAnsi" w:hAnsiTheme="minorHAnsi" w:cstheme="minorHAnsi"/>
          <w:sz w:val="22"/>
          <w:szCs w:val="22"/>
        </w:rPr>
        <w:lastRenderedPageBreak/>
        <w:t xml:space="preserve">Miejscowy plan zagospodarowania przestrzennego w rejonie ulic rtm. W. Pileckiego </w:t>
      </w:r>
      <w:r w:rsidRPr="00840514">
        <w:rPr>
          <w:rFonts w:asciiTheme="minorHAnsi" w:hAnsiTheme="minorHAnsi" w:cstheme="minorHAnsi"/>
          <w:sz w:val="22"/>
          <w:szCs w:val="22"/>
        </w:rPr>
        <w:br/>
        <w:t>i W. K. Roentgena po uchwaleniu będzie stanowił należytą podstawę formalną i merytoryczną do wydawania decyzji o pozwoleniach na budowę i innych decyzji administracyjnych.</w:t>
      </w:r>
    </w:p>
    <w:p w14:paraId="0CE6F8E6" w14:textId="77777777" w:rsidR="00DC76E3" w:rsidRPr="00840514" w:rsidRDefault="00DC76E3" w:rsidP="00A9169B">
      <w:pPr>
        <w:pStyle w:val="Akapitzlist"/>
        <w:tabs>
          <w:tab w:val="left" w:pos="284"/>
        </w:tabs>
        <w:spacing w:before="240" w:line="300" w:lineRule="auto"/>
        <w:ind w:left="0"/>
        <w:rPr>
          <w:rFonts w:asciiTheme="minorHAnsi" w:hAnsiTheme="minorHAnsi" w:cstheme="minorHAnsi"/>
          <w:sz w:val="22"/>
          <w:szCs w:val="22"/>
        </w:rPr>
      </w:pPr>
    </w:p>
    <w:sectPr w:rsidR="00DC76E3" w:rsidRPr="00840514" w:rsidSect="005A14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3B64" w14:textId="77777777" w:rsidR="002B2DD0" w:rsidRDefault="002B2DD0" w:rsidP="005226DD">
      <w:r>
        <w:separator/>
      </w:r>
    </w:p>
  </w:endnote>
  <w:endnote w:type="continuationSeparator" w:id="0">
    <w:p w14:paraId="631606A4" w14:textId="77777777" w:rsidR="002B2DD0" w:rsidRDefault="002B2DD0" w:rsidP="0052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5034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0BC4400B" w14:textId="61D34D5B" w:rsidR="005A1450" w:rsidRPr="005A1450" w:rsidRDefault="005A1450">
        <w:pPr>
          <w:pStyle w:val="Stopka"/>
          <w:jc w:val="center"/>
          <w:rPr>
            <w:rFonts w:asciiTheme="minorHAnsi" w:hAnsiTheme="minorHAnsi" w:cstheme="minorHAnsi"/>
            <w:sz w:val="20"/>
          </w:rPr>
        </w:pPr>
        <w:r w:rsidRPr="005A1450">
          <w:rPr>
            <w:rFonts w:asciiTheme="minorHAnsi" w:hAnsiTheme="minorHAnsi" w:cstheme="minorHAnsi"/>
            <w:sz w:val="20"/>
          </w:rPr>
          <w:fldChar w:fldCharType="begin"/>
        </w:r>
        <w:r w:rsidRPr="005A1450">
          <w:rPr>
            <w:rFonts w:asciiTheme="minorHAnsi" w:hAnsiTheme="minorHAnsi" w:cstheme="minorHAnsi"/>
            <w:sz w:val="20"/>
          </w:rPr>
          <w:instrText>PAGE   \* MERGEFORMAT</w:instrText>
        </w:r>
        <w:r w:rsidRPr="005A1450">
          <w:rPr>
            <w:rFonts w:asciiTheme="minorHAnsi" w:hAnsiTheme="minorHAnsi" w:cstheme="minorHAnsi"/>
            <w:sz w:val="20"/>
          </w:rPr>
          <w:fldChar w:fldCharType="separate"/>
        </w:r>
        <w:r w:rsidR="00940C13" w:rsidRPr="00940C13">
          <w:rPr>
            <w:rFonts w:asciiTheme="minorHAnsi" w:hAnsiTheme="minorHAnsi" w:cstheme="minorHAnsi"/>
            <w:noProof/>
            <w:sz w:val="20"/>
            <w:lang w:val="pl-PL"/>
          </w:rPr>
          <w:t>9</w:t>
        </w:r>
        <w:r w:rsidRPr="005A1450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34BD939E" w14:textId="77777777" w:rsidR="00123EAF" w:rsidRDefault="00123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CB31" w14:textId="77777777" w:rsidR="002B2DD0" w:rsidRDefault="002B2DD0" w:rsidP="005226DD">
      <w:r>
        <w:separator/>
      </w:r>
    </w:p>
  </w:footnote>
  <w:footnote w:type="continuationSeparator" w:id="0">
    <w:p w14:paraId="6989E303" w14:textId="77777777" w:rsidR="002B2DD0" w:rsidRDefault="002B2DD0" w:rsidP="00522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68A0" w14:textId="0D48AD6F" w:rsidR="00123EAF" w:rsidRPr="00123EAF" w:rsidRDefault="00123EAF" w:rsidP="00123EAF">
    <w:pPr>
      <w:pStyle w:val="Nagwek"/>
      <w:jc w:val="right"/>
      <w:rPr>
        <w:rFonts w:ascii="Calibri" w:hAnsi="Calibri" w:cs="Calibri"/>
        <w:i/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color w:val="000000"/>
        <w:sz w:val="22"/>
        <w:szCs w:val="22"/>
      </w:rPr>
    </w:lvl>
  </w:abstractNum>
  <w:abstractNum w:abstractNumId="1" w15:restartNumberingAfterBreak="0">
    <w:nsid w:val="017E6D7D"/>
    <w:multiLevelType w:val="hybridMultilevel"/>
    <w:tmpl w:val="57FE22E2"/>
    <w:lvl w:ilvl="0" w:tplc="549AEF88">
      <w:start w:val="1"/>
      <w:numFmt w:val="decimal"/>
      <w:lvlText w:val="%1a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0F2E"/>
    <w:multiLevelType w:val="hybridMultilevel"/>
    <w:tmpl w:val="21946B68"/>
    <w:lvl w:ilvl="0" w:tplc="C944E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65F7"/>
    <w:multiLevelType w:val="hybridMultilevel"/>
    <w:tmpl w:val="E3805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538B"/>
    <w:multiLevelType w:val="hybridMultilevel"/>
    <w:tmpl w:val="8A30F0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E51873"/>
    <w:multiLevelType w:val="hybridMultilevel"/>
    <w:tmpl w:val="478C26EE"/>
    <w:lvl w:ilvl="0" w:tplc="88465A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B3F"/>
    <w:multiLevelType w:val="hybridMultilevel"/>
    <w:tmpl w:val="BB66E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3260E"/>
    <w:multiLevelType w:val="hybridMultilevel"/>
    <w:tmpl w:val="1CA8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7ADA"/>
    <w:multiLevelType w:val="hybridMultilevel"/>
    <w:tmpl w:val="8716C7B4"/>
    <w:lvl w:ilvl="0" w:tplc="F144451E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B3219"/>
    <w:multiLevelType w:val="hybridMultilevel"/>
    <w:tmpl w:val="5818E978"/>
    <w:lvl w:ilvl="0" w:tplc="9376A2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2489A"/>
    <w:multiLevelType w:val="hybridMultilevel"/>
    <w:tmpl w:val="F3827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A2675"/>
    <w:multiLevelType w:val="hybridMultilevel"/>
    <w:tmpl w:val="3676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53BB1"/>
    <w:multiLevelType w:val="hybridMultilevel"/>
    <w:tmpl w:val="ACD62A7E"/>
    <w:lvl w:ilvl="0" w:tplc="923A2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317DA"/>
    <w:multiLevelType w:val="hybridMultilevel"/>
    <w:tmpl w:val="6346F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E7F7A"/>
    <w:multiLevelType w:val="hybridMultilevel"/>
    <w:tmpl w:val="90D2617E"/>
    <w:lvl w:ilvl="0" w:tplc="89A03C3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36635CE"/>
    <w:multiLevelType w:val="hybridMultilevel"/>
    <w:tmpl w:val="0560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90831"/>
    <w:multiLevelType w:val="hybridMultilevel"/>
    <w:tmpl w:val="CFBA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C461B"/>
    <w:multiLevelType w:val="hybridMultilevel"/>
    <w:tmpl w:val="6A96627C"/>
    <w:lvl w:ilvl="0" w:tplc="F144451E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B19FE"/>
    <w:multiLevelType w:val="hybridMultilevel"/>
    <w:tmpl w:val="932A4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E3A94"/>
    <w:multiLevelType w:val="hybridMultilevel"/>
    <w:tmpl w:val="021A1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E3492"/>
    <w:multiLevelType w:val="hybridMultilevel"/>
    <w:tmpl w:val="0B621E8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061E4"/>
    <w:multiLevelType w:val="hybridMultilevel"/>
    <w:tmpl w:val="87D0A95C"/>
    <w:lvl w:ilvl="0" w:tplc="9B487F14">
      <w:start w:val="1"/>
      <w:numFmt w:val="bullet"/>
      <w:pStyle w:val="03MYSLNIK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B7E2A4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C3755"/>
    <w:multiLevelType w:val="hybridMultilevel"/>
    <w:tmpl w:val="FCC83FD6"/>
    <w:lvl w:ilvl="0" w:tplc="6CD828C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55249"/>
    <w:multiLevelType w:val="hybridMultilevel"/>
    <w:tmpl w:val="18F4C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F0207"/>
    <w:multiLevelType w:val="hybridMultilevel"/>
    <w:tmpl w:val="E7C88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45023"/>
    <w:multiLevelType w:val="hybridMultilevel"/>
    <w:tmpl w:val="3BE062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2238206">
    <w:abstractNumId w:val="21"/>
  </w:num>
  <w:num w:numId="2" w16cid:durableId="57367929">
    <w:abstractNumId w:val="24"/>
  </w:num>
  <w:num w:numId="3" w16cid:durableId="1952786976">
    <w:abstractNumId w:val="25"/>
  </w:num>
  <w:num w:numId="4" w16cid:durableId="854655487">
    <w:abstractNumId w:val="22"/>
  </w:num>
  <w:num w:numId="5" w16cid:durableId="1135492419">
    <w:abstractNumId w:val="14"/>
  </w:num>
  <w:num w:numId="6" w16cid:durableId="883906590">
    <w:abstractNumId w:val="20"/>
  </w:num>
  <w:num w:numId="7" w16cid:durableId="821119396">
    <w:abstractNumId w:val="13"/>
  </w:num>
  <w:num w:numId="8" w16cid:durableId="948464340">
    <w:abstractNumId w:val="18"/>
  </w:num>
  <w:num w:numId="9" w16cid:durableId="303394193">
    <w:abstractNumId w:val="0"/>
  </w:num>
  <w:num w:numId="10" w16cid:durableId="2141262898">
    <w:abstractNumId w:val="9"/>
  </w:num>
  <w:num w:numId="11" w16cid:durableId="1941789943">
    <w:abstractNumId w:val="16"/>
  </w:num>
  <w:num w:numId="12" w16cid:durableId="389886099">
    <w:abstractNumId w:val="6"/>
  </w:num>
  <w:num w:numId="13" w16cid:durableId="1995835646">
    <w:abstractNumId w:val="7"/>
  </w:num>
  <w:num w:numId="14" w16cid:durableId="399526465">
    <w:abstractNumId w:val="17"/>
  </w:num>
  <w:num w:numId="15" w16cid:durableId="125437053">
    <w:abstractNumId w:val="8"/>
  </w:num>
  <w:num w:numId="16" w16cid:durableId="1144349879">
    <w:abstractNumId w:val="23"/>
  </w:num>
  <w:num w:numId="17" w16cid:durableId="27224153">
    <w:abstractNumId w:val="1"/>
  </w:num>
  <w:num w:numId="18" w16cid:durableId="597064968">
    <w:abstractNumId w:val="15"/>
  </w:num>
  <w:num w:numId="19" w16cid:durableId="1135220773">
    <w:abstractNumId w:val="11"/>
  </w:num>
  <w:num w:numId="20" w16cid:durableId="21329272">
    <w:abstractNumId w:val="4"/>
  </w:num>
  <w:num w:numId="21" w16cid:durableId="1688094405">
    <w:abstractNumId w:val="3"/>
  </w:num>
  <w:num w:numId="22" w16cid:durableId="643120876">
    <w:abstractNumId w:val="19"/>
  </w:num>
  <w:num w:numId="23" w16cid:durableId="1562135465">
    <w:abstractNumId w:val="10"/>
  </w:num>
  <w:num w:numId="24" w16cid:durableId="1752042352">
    <w:abstractNumId w:val="12"/>
  </w:num>
  <w:num w:numId="25" w16cid:durableId="840125691">
    <w:abstractNumId w:val="2"/>
  </w:num>
  <w:num w:numId="26" w16cid:durableId="412434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3F"/>
    <w:rsid w:val="000011B3"/>
    <w:rsid w:val="00006525"/>
    <w:rsid w:val="00011067"/>
    <w:rsid w:val="0001135B"/>
    <w:rsid w:val="00020DD6"/>
    <w:rsid w:val="0004752B"/>
    <w:rsid w:val="000525FA"/>
    <w:rsid w:val="000578C9"/>
    <w:rsid w:val="00066170"/>
    <w:rsid w:val="00067037"/>
    <w:rsid w:val="00072E20"/>
    <w:rsid w:val="000806AF"/>
    <w:rsid w:val="00093BBA"/>
    <w:rsid w:val="000A282F"/>
    <w:rsid w:val="000A36F4"/>
    <w:rsid w:val="000A4785"/>
    <w:rsid w:val="000B31E4"/>
    <w:rsid w:val="000C2142"/>
    <w:rsid w:val="000E069F"/>
    <w:rsid w:val="000E2D49"/>
    <w:rsid w:val="000E4F91"/>
    <w:rsid w:val="000E7FE2"/>
    <w:rsid w:val="000F3E47"/>
    <w:rsid w:val="000F4FBE"/>
    <w:rsid w:val="000F7A6C"/>
    <w:rsid w:val="00103964"/>
    <w:rsid w:val="0010432C"/>
    <w:rsid w:val="00112D4E"/>
    <w:rsid w:val="00114A97"/>
    <w:rsid w:val="0011584E"/>
    <w:rsid w:val="00123576"/>
    <w:rsid w:val="00123EAF"/>
    <w:rsid w:val="00132DF2"/>
    <w:rsid w:val="001345CC"/>
    <w:rsid w:val="00135DD9"/>
    <w:rsid w:val="00142D10"/>
    <w:rsid w:val="00170396"/>
    <w:rsid w:val="00171A88"/>
    <w:rsid w:val="00176F49"/>
    <w:rsid w:val="001834AE"/>
    <w:rsid w:val="001C06FB"/>
    <w:rsid w:val="001C0F60"/>
    <w:rsid w:val="001C68D8"/>
    <w:rsid w:val="001C796A"/>
    <w:rsid w:val="001E6CAC"/>
    <w:rsid w:val="001E7873"/>
    <w:rsid w:val="001E7FB9"/>
    <w:rsid w:val="001F0D79"/>
    <w:rsid w:val="001F5E8B"/>
    <w:rsid w:val="001F74A5"/>
    <w:rsid w:val="001F74DE"/>
    <w:rsid w:val="00205F39"/>
    <w:rsid w:val="00207550"/>
    <w:rsid w:val="00213F6B"/>
    <w:rsid w:val="0021654B"/>
    <w:rsid w:val="00220803"/>
    <w:rsid w:val="00223799"/>
    <w:rsid w:val="00232786"/>
    <w:rsid w:val="002347B0"/>
    <w:rsid w:val="0023748F"/>
    <w:rsid w:val="002448A4"/>
    <w:rsid w:val="00245CC4"/>
    <w:rsid w:val="00252C29"/>
    <w:rsid w:val="00255B41"/>
    <w:rsid w:val="0026574F"/>
    <w:rsid w:val="00272A19"/>
    <w:rsid w:val="00272C80"/>
    <w:rsid w:val="00275990"/>
    <w:rsid w:val="00281938"/>
    <w:rsid w:val="00292645"/>
    <w:rsid w:val="002B2DD0"/>
    <w:rsid w:val="002B30A9"/>
    <w:rsid w:val="002B3D49"/>
    <w:rsid w:val="002B4FBB"/>
    <w:rsid w:val="002C0FE1"/>
    <w:rsid w:val="002C1209"/>
    <w:rsid w:val="002C2E34"/>
    <w:rsid w:val="002D1A82"/>
    <w:rsid w:val="002D4DB3"/>
    <w:rsid w:val="002E3C2B"/>
    <w:rsid w:val="002F3DC4"/>
    <w:rsid w:val="002F599F"/>
    <w:rsid w:val="002F5A07"/>
    <w:rsid w:val="00305965"/>
    <w:rsid w:val="003075EC"/>
    <w:rsid w:val="003209E9"/>
    <w:rsid w:val="00322210"/>
    <w:rsid w:val="00322CC9"/>
    <w:rsid w:val="003238CC"/>
    <w:rsid w:val="00323FBD"/>
    <w:rsid w:val="00332B3F"/>
    <w:rsid w:val="003334AD"/>
    <w:rsid w:val="00337439"/>
    <w:rsid w:val="00343C2C"/>
    <w:rsid w:val="00353850"/>
    <w:rsid w:val="00353D59"/>
    <w:rsid w:val="003621E7"/>
    <w:rsid w:val="0036243D"/>
    <w:rsid w:val="00363691"/>
    <w:rsid w:val="00375FFF"/>
    <w:rsid w:val="00380D6C"/>
    <w:rsid w:val="00381267"/>
    <w:rsid w:val="00382D21"/>
    <w:rsid w:val="003836A0"/>
    <w:rsid w:val="00393DA5"/>
    <w:rsid w:val="003A3277"/>
    <w:rsid w:val="003A603C"/>
    <w:rsid w:val="003B01B1"/>
    <w:rsid w:val="003B43B3"/>
    <w:rsid w:val="003B45E9"/>
    <w:rsid w:val="003B7950"/>
    <w:rsid w:val="003C0DD7"/>
    <w:rsid w:val="003C3D9D"/>
    <w:rsid w:val="003D1393"/>
    <w:rsid w:val="003D3DD0"/>
    <w:rsid w:val="003D4CED"/>
    <w:rsid w:val="003D51CE"/>
    <w:rsid w:val="003D5CDD"/>
    <w:rsid w:val="003E536D"/>
    <w:rsid w:val="003E67DA"/>
    <w:rsid w:val="003F3E9D"/>
    <w:rsid w:val="0040093B"/>
    <w:rsid w:val="0040378F"/>
    <w:rsid w:val="0040403D"/>
    <w:rsid w:val="004043DF"/>
    <w:rsid w:val="00462CEC"/>
    <w:rsid w:val="00462ECE"/>
    <w:rsid w:val="00466A14"/>
    <w:rsid w:val="004729A6"/>
    <w:rsid w:val="00480ECE"/>
    <w:rsid w:val="004841CB"/>
    <w:rsid w:val="00491A78"/>
    <w:rsid w:val="004A5510"/>
    <w:rsid w:val="004B5C24"/>
    <w:rsid w:val="004B65FC"/>
    <w:rsid w:val="004C6EE5"/>
    <w:rsid w:val="004D07EB"/>
    <w:rsid w:val="004D1C82"/>
    <w:rsid w:val="004D3C4C"/>
    <w:rsid w:val="004D5C00"/>
    <w:rsid w:val="004E0F8C"/>
    <w:rsid w:val="004E7E7E"/>
    <w:rsid w:val="004F4AFD"/>
    <w:rsid w:val="005100A4"/>
    <w:rsid w:val="00515C88"/>
    <w:rsid w:val="005226DD"/>
    <w:rsid w:val="00524504"/>
    <w:rsid w:val="00542908"/>
    <w:rsid w:val="00554A7E"/>
    <w:rsid w:val="0056139C"/>
    <w:rsid w:val="00567D6B"/>
    <w:rsid w:val="00577EF5"/>
    <w:rsid w:val="005814DD"/>
    <w:rsid w:val="00583792"/>
    <w:rsid w:val="00584B33"/>
    <w:rsid w:val="005946AD"/>
    <w:rsid w:val="005A1450"/>
    <w:rsid w:val="005C3DC6"/>
    <w:rsid w:val="005D52AC"/>
    <w:rsid w:val="005E2D19"/>
    <w:rsid w:val="005E32DE"/>
    <w:rsid w:val="005E6AFE"/>
    <w:rsid w:val="005F3DE3"/>
    <w:rsid w:val="006025B2"/>
    <w:rsid w:val="00635FAC"/>
    <w:rsid w:val="00640BDB"/>
    <w:rsid w:val="00651111"/>
    <w:rsid w:val="00657195"/>
    <w:rsid w:val="006726F8"/>
    <w:rsid w:val="00672BA0"/>
    <w:rsid w:val="00673A10"/>
    <w:rsid w:val="006753AA"/>
    <w:rsid w:val="00676C48"/>
    <w:rsid w:val="00677C59"/>
    <w:rsid w:val="006948D4"/>
    <w:rsid w:val="006A1381"/>
    <w:rsid w:val="006A7E9D"/>
    <w:rsid w:val="006B41D1"/>
    <w:rsid w:val="006B4419"/>
    <w:rsid w:val="006C04F2"/>
    <w:rsid w:val="006C7F2C"/>
    <w:rsid w:val="006D02D6"/>
    <w:rsid w:val="006D3623"/>
    <w:rsid w:val="006D5954"/>
    <w:rsid w:val="006F26EE"/>
    <w:rsid w:val="006F2BBD"/>
    <w:rsid w:val="006F46BA"/>
    <w:rsid w:val="00703F66"/>
    <w:rsid w:val="00704538"/>
    <w:rsid w:val="00704567"/>
    <w:rsid w:val="00710C89"/>
    <w:rsid w:val="007214E3"/>
    <w:rsid w:val="00724D25"/>
    <w:rsid w:val="00734366"/>
    <w:rsid w:val="00735B8B"/>
    <w:rsid w:val="0073684D"/>
    <w:rsid w:val="00757FF9"/>
    <w:rsid w:val="007744DB"/>
    <w:rsid w:val="00786F87"/>
    <w:rsid w:val="0078761A"/>
    <w:rsid w:val="00790EAE"/>
    <w:rsid w:val="007912C7"/>
    <w:rsid w:val="0079157D"/>
    <w:rsid w:val="0079331D"/>
    <w:rsid w:val="007A0493"/>
    <w:rsid w:val="007A163F"/>
    <w:rsid w:val="007A5EB0"/>
    <w:rsid w:val="007B2012"/>
    <w:rsid w:val="007B2816"/>
    <w:rsid w:val="007B3D61"/>
    <w:rsid w:val="007C5470"/>
    <w:rsid w:val="007D5B47"/>
    <w:rsid w:val="007D77ED"/>
    <w:rsid w:val="007E7ACC"/>
    <w:rsid w:val="007F2946"/>
    <w:rsid w:val="00800743"/>
    <w:rsid w:val="00821229"/>
    <w:rsid w:val="00824EB5"/>
    <w:rsid w:val="0083008C"/>
    <w:rsid w:val="00831AF9"/>
    <w:rsid w:val="00833A3A"/>
    <w:rsid w:val="0083470B"/>
    <w:rsid w:val="00840514"/>
    <w:rsid w:val="00841C04"/>
    <w:rsid w:val="00842110"/>
    <w:rsid w:val="00843955"/>
    <w:rsid w:val="00845BF4"/>
    <w:rsid w:val="00857302"/>
    <w:rsid w:val="0085745E"/>
    <w:rsid w:val="008644F2"/>
    <w:rsid w:val="008718DD"/>
    <w:rsid w:val="00887863"/>
    <w:rsid w:val="00893A1E"/>
    <w:rsid w:val="008B6620"/>
    <w:rsid w:val="008C20AE"/>
    <w:rsid w:val="008D21A2"/>
    <w:rsid w:val="008E26E5"/>
    <w:rsid w:val="008E479B"/>
    <w:rsid w:val="008E600A"/>
    <w:rsid w:val="008F1C76"/>
    <w:rsid w:val="008F3AC7"/>
    <w:rsid w:val="008F4589"/>
    <w:rsid w:val="008F69D6"/>
    <w:rsid w:val="009034A1"/>
    <w:rsid w:val="009329F7"/>
    <w:rsid w:val="00932FA7"/>
    <w:rsid w:val="00940C13"/>
    <w:rsid w:val="009441D3"/>
    <w:rsid w:val="00955628"/>
    <w:rsid w:val="00974E27"/>
    <w:rsid w:val="0098554D"/>
    <w:rsid w:val="00990629"/>
    <w:rsid w:val="00992A64"/>
    <w:rsid w:val="00996BC7"/>
    <w:rsid w:val="009C1F93"/>
    <w:rsid w:val="009C20DE"/>
    <w:rsid w:val="009C5B4B"/>
    <w:rsid w:val="009E7876"/>
    <w:rsid w:val="009F7170"/>
    <w:rsid w:val="00A07989"/>
    <w:rsid w:val="00A25D64"/>
    <w:rsid w:val="00A32408"/>
    <w:rsid w:val="00A32C96"/>
    <w:rsid w:val="00A5069D"/>
    <w:rsid w:val="00A83346"/>
    <w:rsid w:val="00A86D95"/>
    <w:rsid w:val="00A9169B"/>
    <w:rsid w:val="00A96DBD"/>
    <w:rsid w:val="00A978A6"/>
    <w:rsid w:val="00AA4081"/>
    <w:rsid w:val="00AA4CD7"/>
    <w:rsid w:val="00AA52E7"/>
    <w:rsid w:val="00AA6E1C"/>
    <w:rsid w:val="00AA7380"/>
    <w:rsid w:val="00AB37CF"/>
    <w:rsid w:val="00AC35E2"/>
    <w:rsid w:val="00AC411E"/>
    <w:rsid w:val="00AD3E4B"/>
    <w:rsid w:val="00AE2735"/>
    <w:rsid w:val="00AE2EB0"/>
    <w:rsid w:val="00AF0ECB"/>
    <w:rsid w:val="00AF2DF8"/>
    <w:rsid w:val="00B16F5E"/>
    <w:rsid w:val="00B17870"/>
    <w:rsid w:val="00B25B17"/>
    <w:rsid w:val="00B37F1A"/>
    <w:rsid w:val="00B422F8"/>
    <w:rsid w:val="00B56CBD"/>
    <w:rsid w:val="00B61D5A"/>
    <w:rsid w:val="00B75722"/>
    <w:rsid w:val="00B8037C"/>
    <w:rsid w:val="00B97E69"/>
    <w:rsid w:val="00BB0D1D"/>
    <w:rsid w:val="00BC4054"/>
    <w:rsid w:val="00BD0313"/>
    <w:rsid w:val="00BE78D7"/>
    <w:rsid w:val="00C043A2"/>
    <w:rsid w:val="00C100FD"/>
    <w:rsid w:val="00C12591"/>
    <w:rsid w:val="00C226F5"/>
    <w:rsid w:val="00C25583"/>
    <w:rsid w:val="00C355C7"/>
    <w:rsid w:val="00C44713"/>
    <w:rsid w:val="00C57C82"/>
    <w:rsid w:val="00C7001B"/>
    <w:rsid w:val="00C72BC1"/>
    <w:rsid w:val="00C85C39"/>
    <w:rsid w:val="00C87A95"/>
    <w:rsid w:val="00C93A15"/>
    <w:rsid w:val="00CC0183"/>
    <w:rsid w:val="00CE0CA8"/>
    <w:rsid w:val="00CE1DDF"/>
    <w:rsid w:val="00CE6FA4"/>
    <w:rsid w:val="00CF3B2C"/>
    <w:rsid w:val="00D30275"/>
    <w:rsid w:val="00D32753"/>
    <w:rsid w:val="00D36B99"/>
    <w:rsid w:val="00D479AC"/>
    <w:rsid w:val="00D573CB"/>
    <w:rsid w:val="00D605D5"/>
    <w:rsid w:val="00D65FE2"/>
    <w:rsid w:val="00D70FB9"/>
    <w:rsid w:val="00D808BE"/>
    <w:rsid w:val="00D87529"/>
    <w:rsid w:val="00D9420B"/>
    <w:rsid w:val="00D944D1"/>
    <w:rsid w:val="00DB1282"/>
    <w:rsid w:val="00DB2266"/>
    <w:rsid w:val="00DB659B"/>
    <w:rsid w:val="00DC34A4"/>
    <w:rsid w:val="00DC5977"/>
    <w:rsid w:val="00DC76E3"/>
    <w:rsid w:val="00DD1405"/>
    <w:rsid w:val="00DD23CA"/>
    <w:rsid w:val="00DD31CA"/>
    <w:rsid w:val="00DD3F4F"/>
    <w:rsid w:val="00DD4F1A"/>
    <w:rsid w:val="00DD7183"/>
    <w:rsid w:val="00DD7884"/>
    <w:rsid w:val="00E0677D"/>
    <w:rsid w:val="00E069AA"/>
    <w:rsid w:val="00E11822"/>
    <w:rsid w:val="00E22510"/>
    <w:rsid w:val="00E331E6"/>
    <w:rsid w:val="00E3412E"/>
    <w:rsid w:val="00E568A7"/>
    <w:rsid w:val="00E623D4"/>
    <w:rsid w:val="00E62E92"/>
    <w:rsid w:val="00E663A2"/>
    <w:rsid w:val="00E74AF7"/>
    <w:rsid w:val="00E85C1F"/>
    <w:rsid w:val="00E8654C"/>
    <w:rsid w:val="00E9211F"/>
    <w:rsid w:val="00EA484F"/>
    <w:rsid w:val="00EC04AC"/>
    <w:rsid w:val="00EC40F8"/>
    <w:rsid w:val="00EC5400"/>
    <w:rsid w:val="00EE12DF"/>
    <w:rsid w:val="00EE2652"/>
    <w:rsid w:val="00EF0DBF"/>
    <w:rsid w:val="00EF0ED5"/>
    <w:rsid w:val="00F02498"/>
    <w:rsid w:val="00F06799"/>
    <w:rsid w:val="00F24754"/>
    <w:rsid w:val="00F31B80"/>
    <w:rsid w:val="00F3208C"/>
    <w:rsid w:val="00F35DB0"/>
    <w:rsid w:val="00F43CB6"/>
    <w:rsid w:val="00F4411C"/>
    <w:rsid w:val="00F575E0"/>
    <w:rsid w:val="00F72746"/>
    <w:rsid w:val="00F75BA6"/>
    <w:rsid w:val="00F8331E"/>
    <w:rsid w:val="00F938A1"/>
    <w:rsid w:val="00FA4E56"/>
    <w:rsid w:val="00FA50C8"/>
    <w:rsid w:val="00FA5A98"/>
    <w:rsid w:val="00FC7B04"/>
    <w:rsid w:val="00FE3837"/>
    <w:rsid w:val="00FE75BB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68D7"/>
  <w15:chartTrackingRefBased/>
  <w15:docId w15:val="{9FF9337F-B5E3-4AC8-AC89-58DF210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6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26D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226D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6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6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26DD"/>
    <w:rPr>
      <w:vertAlign w:val="superscript"/>
    </w:rPr>
  </w:style>
  <w:style w:type="paragraph" w:customStyle="1" w:styleId="03MYSLNIK">
    <w:name w:val="03_MYSLNIK"/>
    <w:basedOn w:val="Normalny"/>
    <w:link w:val="03MYSLNIKZnak"/>
    <w:qFormat/>
    <w:rsid w:val="0040378F"/>
    <w:pPr>
      <w:numPr>
        <w:numId w:val="1"/>
      </w:numPr>
      <w:suppressAutoHyphens w:val="0"/>
      <w:autoSpaceDE w:val="0"/>
      <w:autoSpaceDN w:val="0"/>
      <w:adjustRightInd w:val="0"/>
      <w:spacing w:line="300" w:lineRule="auto"/>
      <w:jc w:val="both"/>
    </w:pPr>
    <w:rPr>
      <w:rFonts w:asciiTheme="minorHAnsi" w:hAnsiTheme="minorHAnsi" w:cstheme="minorHAnsi"/>
      <w:sz w:val="22"/>
      <w:szCs w:val="22"/>
      <w:lang w:eastAsia="pl-PL"/>
    </w:rPr>
  </w:style>
  <w:style w:type="character" w:customStyle="1" w:styleId="03MYSLNIKZnak">
    <w:name w:val="03_MYSLNIK Znak"/>
    <w:basedOn w:val="Domylnaczcionkaakapitu"/>
    <w:link w:val="03MYSLNIK"/>
    <w:rsid w:val="0040378F"/>
    <w:rPr>
      <w:rFonts w:eastAsia="Times New Roman" w:cs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E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123EA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3850"/>
    <w:pPr>
      <w:jc w:val="both"/>
    </w:pPr>
    <w:rPr>
      <w:sz w:val="26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53850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EB5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qFormat/>
    <w:rsid w:val="00AE2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E2E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E2EB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EB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31A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Tlitera">
    <w:name w:val="LIT – litera"/>
    <w:basedOn w:val="Normalny"/>
    <w:uiPriority w:val="14"/>
    <w:qFormat/>
    <w:rsid w:val="007D77ED"/>
    <w:pPr>
      <w:suppressAutoHyphens w:val="0"/>
      <w:spacing w:line="360" w:lineRule="auto"/>
      <w:ind w:left="986" w:hanging="476"/>
      <w:jc w:val="both"/>
    </w:pPr>
    <w:rPr>
      <w:rFonts w:cs="Arial"/>
      <w:bCs/>
      <w:szCs w:val="20"/>
      <w:lang w:eastAsia="pl-PL"/>
    </w:rPr>
  </w:style>
  <w:style w:type="paragraph" w:customStyle="1" w:styleId="uzasadnienie">
    <w:name w:val="uzasadnienie"/>
    <w:basedOn w:val="Normalny"/>
    <w:link w:val="uzasadnienieZnak"/>
    <w:qFormat/>
    <w:rsid w:val="0004752B"/>
    <w:pPr>
      <w:suppressAutoHyphens w:val="0"/>
      <w:spacing w:line="300" w:lineRule="auto"/>
    </w:pPr>
    <w:rPr>
      <w:rFonts w:asciiTheme="minorHAnsi" w:hAnsiTheme="minorHAnsi" w:cstheme="minorHAnsi"/>
      <w:sz w:val="22"/>
      <w:szCs w:val="22"/>
      <w:lang w:eastAsia="pl-PL"/>
    </w:rPr>
  </w:style>
  <w:style w:type="character" w:customStyle="1" w:styleId="uzasadnienieZnak">
    <w:name w:val="uzasadnienie Znak"/>
    <w:basedOn w:val="Domylnaczcionkaakapitu"/>
    <w:link w:val="uzasadnienie"/>
    <w:rsid w:val="0004752B"/>
    <w:rPr>
      <w:rFonts w:eastAsia="Times New Roman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92BF1116D9AB42AAA7880F3FAB21DE" ma:contentTypeVersion="0" ma:contentTypeDescription="Utwórz nowy dokument." ma:contentTypeScope="" ma:versionID="e3d69b49daaf6f6625ccc3a0f206b3e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7E704FC-057B-4F04-90EA-5462EC8440D9}"/>
</file>

<file path=customXml/itemProps2.xml><?xml version="1.0" encoding="utf-8"?>
<ds:datastoreItem xmlns:ds="http://schemas.openxmlformats.org/officeDocument/2006/customXml" ds:itemID="{C2CCEFD9-DD57-4A18-90C7-F2C8253A6126}"/>
</file>

<file path=customXml/itemProps3.xml><?xml version="1.0" encoding="utf-8"?>
<ds:datastoreItem xmlns:ds="http://schemas.openxmlformats.org/officeDocument/2006/customXml" ds:itemID="{3A55D4BA-2B81-4928-9721-B969F52F2454}"/>
</file>

<file path=customXml/itemProps4.xml><?xml version="1.0" encoding="utf-8"?>
<ds:datastoreItem xmlns:ds="http://schemas.openxmlformats.org/officeDocument/2006/customXml" ds:itemID="{88630227-9465-47D2-B9AC-FBD680226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4361</Words>
  <Characters>26169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MPZP Pileckiego-Roentgena</vt:lpstr>
    </vt:vector>
  </TitlesOfParts>
  <Company/>
  <LinksUpToDate>false</LinksUpToDate>
  <CharactersWithSpaces>30470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MPZP Pileckiego-Roentgena</dc:title>
  <dc:subject/>
  <dc:creator>Marcinkiewicz Agata (AM)</dc:creator>
  <cp:keywords/>
  <dc:description/>
  <cp:lastModifiedBy>Mościcka Martyna (AM)</cp:lastModifiedBy>
  <cp:revision>2</cp:revision>
  <cp:lastPrinted>2026-01-26T10:39:00Z</cp:lastPrinted>
  <dcterms:created xsi:type="dcterms:W3CDTF">2026-01-28T14:49:00Z</dcterms:created>
  <dcterms:modified xsi:type="dcterms:W3CDTF">2026-01-28T14:49:00Z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0x0101003292BF1116D9AB42AAA7880F3FAB21DE</vt:lpwstr>
  </property>
</Properties>
</file>